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D02B7" w14:textId="57C6732C" w:rsidR="009B6E04" w:rsidRDefault="00012618" w:rsidP="009B6E04">
      <w:pPr>
        <w:pStyle w:val="Heading1"/>
      </w:pPr>
      <w:r>
        <w:rPr>
          <w:noProof/>
        </w:rPr>
        <w:drawing>
          <wp:anchor distT="0" distB="0" distL="114300" distR="114300" simplePos="0" relativeHeight="251658240" behindDoc="0" locked="0" layoutInCell="1" allowOverlap="1" wp14:anchorId="4A62388F" wp14:editId="65B741A1">
            <wp:simplePos x="914400" y="914400"/>
            <wp:positionH relativeFrom="column">
              <wp:align>left</wp:align>
            </wp:positionH>
            <wp:positionV relativeFrom="paragraph">
              <wp:align>top</wp:align>
            </wp:positionV>
            <wp:extent cx="782261" cy="782261"/>
            <wp:effectExtent l="0" t="0" r="0" b="0"/>
            <wp:wrapSquare wrapText="bothSides"/>
            <wp:docPr id="1793888518"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888518" name="Picture 2" descr="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2261" cy="782261"/>
                    </a:xfrm>
                    <a:prstGeom prst="rect">
                      <a:avLst/>
                    </a:prstGeom>
                    <a:noFill/>
                    <a:ln>
                      <a:noFill/>
                    </a:ln>
                  </pic:spPr>
                </pic:pic>
              </a:graphicData>
            </a:graphic>
          </wp:anchor>
        </w:drawing>
      </w:r>
      <w:r>
        <w:t xml:space="preserve">General </w:t>
      </w:r>
      <w:r w:rsidR="001123D3">
        <w:t>Journal</w:t>
      </w:r>
      <w:r>
        <w:t xml:space="preserve"> Entry</w:t>
      </w:r>
    </w:p>
    <w:p w14:paraId="0F335DA4" w14:textId="77777777" w:rsidR="009B6E04" w:rsidRDefault="009B6E04" w:rsidP="009B6E04"/>
    <w:p w14:paraId="41A19269" w14:textId="77777777" w:rsidR="009B6E04" w:rsidRDefault="009B6E04" w:rsidP="009B6E04"/>
    <w:p w14:paraId="35E043FB" w14:textId="620CB4D8" w:rsidR="009B6E04" w:rsidRDefault="001123D3" w:rsidP="009B6E04">
      <w:r>
        <w:t>The General Journal Entry/Proof program allows you to enter a manual general journal entry, update the entry, proof the entry, and release the entry for approval and posting.</w:t>
      </w:r>
      <w:r w:rsidR="005F7270">
        <w:t xml:space="preserve">  Descriptions of the fields within the General Journal Entry/Proof program are listed at the end of this document.</w:t>
      </w:r>
    </w:p>
    <w:p w14:paraId="550BB430" w14:textId="77777777" w:rsidR="009B6E04" w:rsidRDefault="009B6E04" w:rsidP="009B6E04"/>
    <w:p w14:paraId="67C708C8" w14:textId="77777777" w:rsidR="001123D3" w:rsidRPr="001A514B" w:rsidRDefault="001123D3" w:rsidP="001123D3">
      <w:pPr>
        <w:tabs>
          <w:tab w:val="left" w:pos="1440"/>
          <w:tab w:val="right" w:pos="9900"/>
        </w:tabs>
      </w:pPr>
      <w:r w:rsidRPr="001A514B">
        <w:t>Use the following steps to</w:t>
      </w:r>
      <w:r>
        <w:t xml:space="preserve"> create a manual general journal entry:</w:t>
      </w:r>
    </w:p>
    <w:p w14:paraId="59A8C4C2" w14:textId="77777777" w:rsidR="001123D3" w:rsidRDefault="001123D3" w:rsidP="001123D3">
      <w:pPr>
        <w:pStyle w:val="ListNumbered"/>
        <w:numPr>
          <w:ilvl w:val="0"/>
          <w:numId w:val="4"/>
        </w:numPr>
        <w:spacing w:after="160"/>
      </w:pPr>
      <w:r>
        <w:t>Open the General Journal Entry/Proof program.</w:t>
      </w:r>
      <w:r>
        <w:br/>
      </w:r>
      <w:r w:rsidRPr="008E6E2A">
        <w:rPr>
          <w:i/>
          <w:iCs/>
        </w:rPr>
        <w:t>Financials &gt;</w:t>
      </w:r>
      <w:r>
        <w:rPr>
          <w:i/>
          <w:iCs/>
        </w:rPr>
        <w:t xml:space="preserve"> </w:t>
      </w:r>
      <w:r w:rsidRPr="008E6E2A">
        <w:rPr>
          <w:i/>
          <w:iCs/>
        </w:rPr>
        <w:t xml:space="preserve">General Ledger </w:t>
      </w:r>
      <w:r>
        <w:rPr>
          <w:i/>
          <w:iCs/>
        </w:rPr>
        <w:t xml:space="preserve">Menu </w:t>
      </w:r>
      <w:r w:rsidRPr="008E6E2A">
        <w:rPr>
          <w:i/>
          <w:iCs/>
        </w:rPr>
        <w:t>&gt; Journal Entry/History</w:t>
      </w:r>
      <w:r>
        <w:rPr>
          <w:i/>
          <w:iCs/>
        </w:rPr>
        <w:t xml:space="preserve"> </w:t>
      </w:r>
      <w:r w:rsidRPr="008E6E2A">
        <w:rPr>
          <w:i/>
          <w:iCs/>
        </w:rPr>
        <w:t>&gt; General Journal Entry/Proof</w:t>
      </w:r>
      <w:r>
        <w:rPr>
          <w:i/>
          <w:iCs/>
        </w:rPr>
        <w:br/>
      </w:r>
      <w:r>
        <w:rPr>
          <w:i/>
          <w:iCs/>
          <w:noProof/>
        </w:rPr>
        <w:drawing>
          <wp:inline distT="0" distB="0" distL="0" distR="0" wp14:anchorId="56B003DC" wp14:editId="01013CFE">
            <wp:extent cx="5999148" cy="2930536"/>
            <wp:effectExtent l="0" t="0" r="1905" b="3175"/>
            <wp:docPr id="3" name="Picture 3" descr="The General Journal Entry/Proof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General Journal Entry/Proof program"/>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4565" cy="2933182"/>
                    </a:xfrm>
                    <a:prstGeom prst="rect">
                      <a:avLst/>
                    </a:prstGeom>
                  </pic:spPr>
                </pic:pic>
              </a:graphicData>
            </a:graphic>
          </wp:inline>
        </w:drawing>
      </w:r>
      <w:r>
        <w:rPr>
          <w:b/>
          <w:noProof/>
        </w:rPr>
        <w:br/>
      </w:r>
    </w:p>
    <w:p w14:paraId="3A913A17" w14:textId="77777777" w:rsidR="001123D3" w:rsidRPr="001A514B" w:rsidRDefault="001123D3" w:rsidP="001123D3">
      <w:pPr>
        <w:pStyle w:val="ListNumbered"/>
        <w:numPr>
          <w:ilvl w:val="0"/>
          <w:numId w:val="4"/>
        </w:numPr>
        <w:spacing w:after="160"/>
      </w:pPr>
      <w:r>
        <w:t>Click</w:t>
      </w:r>
      <w:r w:rsidRPr="001A514B">
        <w:t xml:space="preserve"> Add.</w:t>
      </w:r>
    </w:p>
    <w:p w14:paraId="74447D27" w14:textId="5E68B97C" w:rsidR="001123D3" w:rsidRDefault="001123D3" w:rsidP="001123D3">
      <w:pPr>
        <w:pStyle w:val="ListNumbered"/>
        <w:keepNext/>
        <w:keepLines/>
        <w:numPr>
          <w:ilvl w:val="0"/>
          <w:numId w:val="4"/>
        </w:numPr>
        <w:spacing w:after="160"/>
      </w:pPr>
      <w:r w:rsidRPr="001A514B">
        <w:t>Complete the</w:t>
      </w:r>
      <w:r w:rsidR="005F7270">
        <w:t xml:space="preserve"> header</w:t>
      </w:r>
      <w:r w:rsidRPr="001A514B">
        <w:t xml:space="preserve"> </w:t>
      </w:r>
      <w:r>
        <w:t>fields to enter the manual journal</w:t>
      </w:r>
      <w:r w:rsidRPr="001A514B">
        <w:t>.</w:t>
      </w:r>
      <w:r>
        <w:t xml:space="preserve"> Press </w:t>
      </w:r>
      <w:r w:rsidRPr="008E6E2A">
        <w:rPr>
          <w:b/>
        </w:rPr>
        <w:t xml:space="preserve">Tab </w:t>
      </w:r>
      <w:r>
        <w:t xml:space="preserve">to move through the fields. Once you complete the </w:t>
      </w:r>
      <w:r w:rsidRPr="000F062E">
        <w:t>header information</w:t>
      </w:r>
      <w:r>
        <w:t xml:space="preserve">, </w:t>
      </w:r>
      <w:r w:rsidRPr="000F062E">
        <w:t xml:space="preserve">the Journal </w:t>
      </w:r>
      <w:r>
        <w:t xml:space="preserve">Lines group is accessible. </w:t>
      </w:r>
      <w:r>
        <w:br/>
      </w:r>
      <w:r>
        <w:rPr>
          <w:b/>
          <w:noProof/>
        </w:rPr>
        <w:drawing>
          <wp:inline distT="0" distB="0" distL="0" distR="0" wp14:anchorId="570A8E2D" wp14:editId="4AFD34DB">
            <wp:extent cx="6143059" cy="594804"/>
            <wp:effectExtent l="0" t="0" r="0" b="0"/>
            <wp:docPr id="25" name="Picture 25" descr="The Journal Line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5228" cy="598887"/>
                    </a:xfrm>
                    <a:prstGeom prst="rect">
                      <a:avLst/>
                    </a:prstGeom>
                  </pic:spPr>
                </pic:pic>
              </a:graphicData>
            </a:graphic>
          </wp:inline>
        </w:drawing>
      </w:r>
      <w:r w:rsidRPr="001123D3">
        <w:rPr>
          <w:b/>
        </w:rPr>
        <w:br/>
      </w:r>
    </w:p>
    <w:p w14:paraId="622985D6" w14:textId="67A6DEC1" w:rsidR="001123D3" w:rsidRDefault="001123D3" w:rsidP="001123D3">
      <w:pPr>
        <w:pStyle w:val="ListNumbered"/>
        <w:numPr>
          <w:ilvl w:val="0"/>
          <w:numId w:val="4"/>
        </w:numPr>
        <w:tabs>
          <w:tab w:val="num" w:pos="360"/>
        </w:tabs>
        <w:spacing w:after="160"/>
      </w:pPr>
      <w:r>
        <w:t>Complete the fields to enter the line detail information.</w:t>
      </w:r>
    </w:p>
    <w:p w14:paraId="4558C7A7" w14:textId="160BEA55" w:rsidR="001123D3" w:rsidRDefault="001123D3" w:rsidP="001123D3">
      <w:pPr>
        <w:pStyle w:val="ListNumbered"/>
        <w:numPr>
          <w:ilvl w:val="0"/>
          <w:numId w:val="4"/>
        </w:numPr>
        <w:tabs>
          <w:tab w:val="num" w:pos="360"/>
        </w:tabs>
        <w:spacing w:after="160"/>
      </w:pPr>
      <w:r>
        <w:t xml:space="preserve">To add detail lines, press </w:t>
      </w:r>
      <w:r w:rsidRPr="001123D3">
        <w:rPr>
          <w:b/>
        </w:rPr>
        <w:t>Tab</w:t>
      </w:r>
      <w:r>
        <w:t xml:space="preserve"> from the last box in a row to create a new detail line. </w:t>
      </w:r>
      <w:r>
        <w:br/>
        <w:t>The Line Description</w:t>
      </w:r>
      <w:r w:rsidRPr="000F062E">
        <w:t xml:space="preserve"> from the previous line </w:t>
      </w:r>
      <w:r>
        <w:t xml:space="preserve">is the default value for a new line. </w:t>
      </w:r>
      <w:r w:rsidRPr="000F062E">
        <w:t>Make necessary changes to default</w:t>
      </w:r>
      <w:r>
        <w:t xml:space="preserve"> values; as you add details, the program tracks debits </w:t>
      </w:r>
      <w:r w:rsidRPr="000F062E">
        <w:t xml:space="preserve">and credits </w:t>
      </w:r>
      <w:r>
        <w:t xml:space="preserve">in the Journal Totals group at the bottom of the screen. </w:t>
      </w:r>
    </w:p>
    <w:p w14:paraId="2955382C" w14:textId="79F01912" w:rsidR="001123D3" w:rsidRDefault="001123D3" w:rsidP="001123D3">
      <w:pPr>
        <w:pStyle w:val="ListNumbered"/>
        <w:numPr>
          <w:ilvl w:val="0"/>
          <w:numId w:val="4"/>
        </w:numPr>
        <w:spacing w:after="160"/>
      </w:pPr>
      <w:r>
        <w:t>Click Accept when you have completed entering your journal lines.</w:t>
      </w:r>
    </w:p>
    <w:p w14:paraId="5DBE6976" w14:textId="13EAB667" w:rsidR="005E44F1" w:rsidRPr="00946B99" w:rsidRDefault="00FB0538" w:rsidP="00946B99">
      <w:pPr>
        <w:pStyle w:val="ListNumbered"/>
        <w:numPr>
          <w:ilvl w:val="0"/>
          <w:numId w:val="4"/>
        </w:numPr>
        <w:spacing w:after="160"/>
      </w:pPr>
      <w:r>
        <w:t xml:space="preserve">Click Release to submit the journal entry into the workflow for approval. </w:t>
      </w:r>
      <w:r w:rsidR="005E44F1">
        <w:br w:type="page"/>
      </w:r>
    </w:p>
    <w:p w14:paraId="6D68BB10" w14:textId="75EE1963" w:rsidR="005F7270" w:rsidRPr="005F7270" w:rsidRDefault="005F7270" w:rsidP="005F7270">
      <w:pPr>
        <w:pStyle w:val="Heading1"/>
        <w:rPr>
          <w:sz w:val="28"/>
          <w:szCs w:val="28"/>
        </w:rPr>
      </w:pPr>
      <w:r w:rsidRPr="00CF2136">
        <w:rPr>
          <w:sz w:val="28"/>
          <w:szCs w:val="28"/>
        </w:rPr>
        <w:lastRenderedPageBreak/>
        <w:t>Header Field Descriptions</w:t>
      </w:r>
    </w:p>
    <w:p w14:paraId="2599FE17" w14:textId="77777777" w:rsidR="005F7270" w:rsidRPr="005F7270" w:rsidRDefault="005F7270" w:rsidP="005F7270"/>
    <w:tbl>
      <w:tblPr>
        <w:tblW w:w="951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1E0" w:firstRow="1" w:lastRow="1" w:firstColumn="1" w:lastColumn="1" w:noHBand="0" w:noVBand="0"/>
      </w:tblPr>
      <w:tblGrid>
        <w:gridCol w:w="1920"/>
        <w:gridCol w:w="4440"/>
        <w:gridCol w:w="3150"/>
      </w:tblGrid>
      <w:tr w:rsidR="00CF2136" w:rsidRPr="00696B34" w14:paraId="09BD44FD" w14:textId="77777777" w:rsidTr="00946B99">
        <w:trPr>
          <w:cantSplit/>
          <w:tblHeader/>
        </w:trPr>
        <w:tc>
          <w:tcPr>
            <w:tcW w:w="1920" w:type="dxa"/>
            <w:shd w:val="clear" w:color="auto" w:fill="95B3D7"/>
          </w:tcPr>
          <w:p w14:paraId="280687B0" w14:textId="77777777" w:rsidR="00CF2136" w:rsidRPr="00696B34" w:rsidRDefault="00CF2136" w:rsidP="003C1299">
            <w:pPr>
              <w:pStyle w:val="TableTitle"/>
              <w:keepNext/>
              <w:keepLines/>
              <w:rPr>
                <w:rFonts w:cs="Arial"/>
              </w:rPr>
            </w:pPr>
            <w:r w:rsidRPr="00696B34">
              <w:rPr>
                <w:rFonts w:cs="Arial"/>
              </w:rPr>
              <w:t>Field</w:t>
            </w:r>
          </w:p>
        </w:tc>
        <w:tc>
          <w:tcPr>
            <w:tcW w:w="4440" w:type="dxa"/>
            <w:shd w:val="clear" w:color="auto" w:fill="95B3D7"/>
          </w:tcPr>
          <w:p w14:paraId="1D9030FF" w14:textId="77777777" w:rsidR="00CF2136" w:rsidRPr="00696B34" w:rsidRDefault="00CF2136" w:rsidP="003C1299">
            <w:pPr>
              <w:pStyle w:val="TableTitle"/>
              <w:keepNext/>
              <w:keepLines/>
              <w:rPr>
                <w:rFonts w:cs="Arial"/>
              </w:rPr>
            </w:pPr>
            <w:r w:rsidRPr="00696B34">
              <w:rPr>
                <w:rFonts w:cs="Arial"/>
              </w:rPr>
              <w:t>Description</w:t>
            </w:r>
          </w:p>
        </w:tc>
        <w:tc>
          <w:tcPr>
            <w:tcW w:w="3150" w:type="dxa"/>
            <w:shd w:val="clear" w:color="auto" w:fill="95B3D7"/>
          </w:tcPr>
          <w:p w14:paraId="3FB47A1B" w14:textId="77777777" w:rsidR="00CF2136" w:rsidRPr="00696B34" w:rsidRDefault="00CF2136" w:rsidP="003C1299">
            <w:pPr>
              <w:pStyle w:val="TableTitle"/>
              <w:keepNext/>
              <w:keepLines/>
              <w:rPr>
                <w:rFonts w:cs="Arial"/>
              </w:rPr>
            </w:pPr>
            <w:r>
              <w:rPr>
                <w:rFonts w:cs="Arial"/>
              </w:rPr>
              <w:t>Notes</w:t>
            </w:r>
          </w:p>
        </w:tc>
      </w:tr>
      <w:tr w:rsidR="00CF2136" w:rsidRPr="00696B34" w14:paraId="222FF2F4" w14:textId="77777777" w:rsidTr="00946B99">
        <w:trPr>
          <w:cantSplit/>
        </w:trPr>
        <w:tc>
          <w:tcPr>
            <w:tcW w:w="1920" w:type="dxa"/>
          </w:tcPr>
          <w:p w14:paraId="3D0C55F5" w14:textId="77777777" w:rsidR="00CF2136" w:rsidRPr="00696B34" w:rsidRDefault="00CF2136" w:rsidP="003C1299">
            <w:pPr>
              <w:pStyle w:val="TableContents"/>
              <w:rPr>
                <w:rFonts w:cs="Arial"/>
              </w:rPr>
            </w:pPr>
            <w:r>
              <w:rPr>
                <w:rFonts w:cs="Arial"/>
              </w:rPr>
              <w:t>Effective D</w:t>
            </w:r>
            <w:r w:rsidRPr="00696B34">
              <w:rPr>
                <w:rFonts w:cs="Arial"/>
              </w:rPr>
              <w:t>ate</w:t>
            </w:r>
          </w:p>
        </w:tc>
        <w:tc>
          <w:tcPr>
            <w:tcW w:w="4440" w:type="dxa"/>
          </w:tcPr>
          <w:p w14:paraId="1D4A6CC0" w14:textId="77777777" w:rsidR="00CF2136" w:rsidRPr="00696B34" w:rsidRDefault="00CF2136" w:rsidP="003C1299">
            <w:pPr>
              <w:tabs>
                <w:tab w:val="center" w:pos="4320"/>
              </w:tabs>
              <w:spacing w:before="20" w:after="20"/>
            </w:pPr>
            <w:r>
              <w:t>Specifies th</w:t>
            </w:r>
            <w:r w:rsidRPr="00696B34">
              <w:t xml:space="preserve">e date that the transaction affects programs in </w:t>
            </w:r>
            <w:r>
              <w:t>Enterprise ERP</w:t>
            </w:r>
            <w:r w:rsidRPr="00696B34">
              <w:t xml:space="preserve">. </w:t>
            </w:r>
          </w:p>
          <w:p w14:paraId="4B3AC5EF" w14:textId="77777777" w:rsidR="00CF2136" w:rsidRDefault="00CF2136" w:rsidP="003C1299">
            <w:pPr>
              <w:tabs>
                <w:tab w:val="center" w:pos="4320"/>
              </w:tabs>
              <w:spacing w:before="20" w:after="20"/>
            </w:pPr>
            <w:r w:rsidRPr="00696B34">
              <w:rPr>
                <w:rFonts w:cs="Arial"/>
                <w:szCs w:val="22"/>
              </w:rPr>
              <w:t xml:space="preserve">The default value is the current date, but you can change this if necessary. </w:t>
            </w:r>
            <w:r>
              <w:rPr>
                <w:rFonts w:cs="Arial"/>
                <w:szCs w:val="22"/>
              </w:rPr>
              <w:t xml:space="preserve">In certain circumstances, </w:t>
            </w:r>
            <w:r w:rsidRPr="00696B34">
              <w:t xml:space="preserve">you </w:t>
            </w:r>
            <w:r>
              <w:t xml:space="preserve">can </w:t>
            </w:r>
            <w:r w:rsidRPr="00696B34">
              <w:t>enter an effective date th</w:t>
            </w:r>
            <w:r>
              <w:t xml:space="preserve">at is a future date. </w:t>
            </w:r>
          </w:p>
          <w:p w14:paraId="28C846E7" w14:textId="77777777" w:rsidR="00CF2136" w:rsidRPr="00696B34" w:rsidRDefault="00CF2136" w:rsidP="003C1299">
            <w:pPr>
              <w:pStyle w:val="TableContents"/>
              <w:rPr>
                <w:rFonts w:cs="Arial"/>
              </w:rPr>
            </w:pPr>
            <w:r w:rsidRPr="00696B34">
              <w:rPr>
                <w:rFonts w:cs="Arial"/>
                <w:szCs w:val="22"/>
              </w:rPr>
              <w:t xml:space="preserve">Type a date or click the calendar </w:t>
            </w:r>
            <w:r>
              <w:rPr>
                <w:rFonts w:cs="Arial"/>
                <w:szCs w:val="22"/>
              </w:rPr>
              <w:t xml:space="preserve">button </w:t>
            </w:r>
            <w:r w:rsidRPr="00696B34">
              <w:rPr>
                <w:rFonts w:cs="Arial"/>
                <w:szCs w:val="22"/>
              </w:rPr>
              <w:t>to select a date.</w:t>
            </w:r>
          </w:p>
        </w:tc>
        <w:tc>
          <w:tcPr>
            <w:tcW w:w="3150" w:type="dxa"/>
          </w:tcPr>
          <w:p w14:paraId="2654E708" w14:textId="77777777" w:rsidR="00CF2136" w:rsidRPr="00696B34" w:rsidRDefault="00CF2136" w:rsidP="003C1299">
            <w:pPr>
              <w:tabs>
                <w:tab w:val="center" w:pos="4320"/>
              </w:tabs>
              <w:spacing w:before="20" w:after="20"/>
            </w:pPr>
          </w:p>
        </w:tc>
      </w:tr>
      <w:tr w:rsidR="00CF2136" w:rsidRPr="00696B34" w14:paraId="6D559303" w14:textId="77777777" w:rsidTr="00946B99">
        <w:trPr>
          <w:cantSplit/>
        </w:trPr>
        <w:tc>
          <w:tcPr>
            <w:tcW w:w="1920" w:type="dxa"/>
          </w:tcPr>
          <w:p w14:paraId="24883456" w14:textId="77777777" w:rsidR="00CF2136" w:rsidRPr="00696B34" w:rsidRDefault="00CF2136" w:rsidP="003C1299">
            <w:pPr>
              <w:pStyle w:val="TableContents"/>
              <w:rPr>
                <w:rFonts w:cs="Arial"/>
              </w:rPr>
            </w:pPr>
            <w:r>
              <w:rPr>
                <w:rFonts w:cs="Arial"/>
              </w:rPr>
              <w:t>Fiscal Y</w:t>
            </w:r>
            <w:r w:rsidRPr="00696B34">
              <w:rPr>
                <w:rFonts w:cs="Arial"/>
              </w:rPr>
              <w:t>ear</w:t>
            </w:r>
          </w:p>
        </w:tc>
        <w:tc>
          <w:tcPr>
            <w:tcW w:w="4440" w:type="dxa"/>
          </w:tcPr>
          <w:p w14:paraId="184C9BD7" w14:textId="77777777" w:rsidR="00CF2136" w:rsidRPr="00696B34" w:rsidRDefault="00CF2136" w:rsidP="003C1299">
            <w:pPr>
              <w:tabs>
                <w:tab w:val="center" w:pos="4320"/>
              </w:tabs>
              <w:spacing w:before="20" w:after="20"/>
            </w:pPr>
            <w:r>
              <w:t xml:space="preserve">Identifies the </w:t>
            </w:r>
            <w:r w:rsidRPr="00696B34">
              <w:t>fiscal year associated with the journal entry.</w:t>
            </w:r>
            <w:r>
              <w:t xml:space="preserve"> This field is assigned using the year entered in the Default Year/Period boxes in the General Ledger Settings program. This is a required field. </w:t>
            </w:r>
            <w:r w:rsidRPr="000F062E">
              <w:t>Type the fiscal year in the YYYY format.</w:t>
            </w:r>
          </w:p>
        </w:tc>
        <w:tc>
          <w:tcPr>
            <w:tcW w:w="3150" w:type="dxa"/>
          </w:tcPr>
          <w:p w14:paraId="4E033D5A" w14:textId="77777777" w:rsidR="00CF2136" w:rsidRPr="00696B34" w:rsidRDefault="00CF2136" w:rsidP="003C1299">
            <w:pPr>
              <w:tabs>
                <w:tab w:val="center" w:pos="4320"/>
              </w:tabs>
              <w:spacing w:before="20" w:after="20"/>
            </w:pPr>
          </w:p>
        </w:tc>
      </w:tr>
      <w:tr w:rsidR="00CF2136" w:rsidRPr="00696B34" w14:paraId="65BE36EA" w14:textId="77777777" w:rsidTr="00946B99">
        <w:trPr>
          <w:cantSplit/>
        </w:trPr>
        <w:tc>
          <w:tcPr>
            <w:tcW w:w="1920" w:type="dxa"/>
          </w:tcPr>
          <w:p w14:paraId="06F5DAD2" w14:textId="77777777" w:rsidR="00CF2136" w:rsidRPr="00696B34" w:rsidRDefault="00CF2136" w:rsidP="003C1299">
            <w:pPr>
              <w:pStyle w:val="TableContents"/>
              <w:rPr>
                <w:rFonts w:cs="Arial"/>
              </w:rPr>
            </w:pPr>
            <w:r w:rsidRPr="00696B34">
              <w:rPr>
                <w:rFonts w:cs="Arial"/>
              </w:rPr>
              <w:t>Period</w:t>
            </w:r>
          </w:p>
        </w:tc>
        <w:tc>
          <w:tcPr>
            <w:tcW w:w="4440" w:type="dxa"/>
          </w:tcPr>
          <w:p w14:paraId="20D8602A" w14:textId="77777777" w:rsidR="00CF2136" w:rsidRPr="00696B34" w:rsidRDefault="00CF2136" w:rsidP="003C1299">
            <w:pPr>
              <w:tabs>
                <w:tab w:val="center" w:pos="4320"/>
              </w:tabs>
              <w:spacing w:before="20" w:after="20"/>
            </w:pPr>
            <w:r>
              <w:t>Indicates th</w:t>
            </w:r>
            <w:r w:rsidRPr="00696B34">
              <w:t xml:space="preserve">e period within the fiscal year associated with the journal entry. The default value for this period is the value of the Default Year/Period box in </w:t>
            </w:r>
            <w:r>
              <w:t xml:space="preserve">the </w:t>
            </w:r>
            <w:r w:rsidRPr="00696B34">
              <w:t>G</w:t>
            </w:r>
            <w:r>
              <w:t xml:space="preserve">eneral Ledger Settings program. </w:t>
            </w:r>
            <w:r w:rsidRPr="00696B34">
              <w:t>When you are adding data, you can enter a different period if you have appropriate permissions. Period is part of the journal key for all general ledger transactions.</w:t>
            </w:r>
          </w:p>
          <w:p w14:paraId="27EDF5BD" w14:textId="77777777" w:rsidR="00CF2136" w:rsidRPr="00696B34" w:rsidRDefault="00CF2136" w:rsidP="003C1299">
            <w:pPr>
              <w:tabs>
                <w:tab w:val="center" w:pos="4320"/>
              </w:tabs>
              <w:spacing w:before="20" w:after="20"/>
            </w:pPr>
            <w:r w:rsidRPr="000F062E">
              <w:t xml:space="preserve">If the default period does not match the effective date, those with the necessary permissions see a warning message and the period is updated automatically to the current period. Those who do not have permission to change the default period are warned that the effective date and period do not match, but the period does not </w:t>
            </w:r>
            <w:proofErr w:type="gramStart"/>
            <w:r w:rsidRPr="000F062E">
              <w:t>change</w:t>
            </w:r>
            <w:proofErr w:type="gramEnd"/>
            <w:r w:rsidRPr="000F062E">
              <w:t xml:space="preserve"> and entry must be made to the original default period.</w:t>
            </w:r>
          </w:p>
        </w:tc>
        <w:tc>
          <w:tcPr>
            <w:tcW w:w="3150" w:type="dxa"/>
          </w:tcPr>
          <w:p w14:paraId="6EF91C43" w14:textId="77777777" w:rsidR="00CF2136" w:rsidRPr="00696B34" w:rsidRDefault="00CF2136" w:rsidP="003C1299">
            <w:pPr>
              <w:tabs>
                <w:tab w:val="center" w:pos="4320"/>
              </w:tabs>
              <w:spacing w:before="20" w:after="20"/>
            </w:pPr>
          </w:p>
        </w:tc>
      </w:tr>
      <w:tr w:rsidR="00CF2136" w:rsidRPr="00696B34" w14:paraId="7894F805" w14:textId="77777777" w:rsidTr="00946B99">
        <w:trPr>
          <w:cantSplit/>
        </w:trPr>
        <w:tc>
          <w:tcPr>
            <w:tcW w:w="1920" w:type="dxa"/>
          </w:tcPr>
          <w:p w14:paraId="4D4DA385" w14:textId="77777777" w:rsidR="00CF2136" w:rsidRPr="00696B34" w:rsidRDefault="00CF2136" w:rsidP="003C1299">
            <w:pPr>
              <w:pStyle w:val="TableContents"/>
              <w:rPr>
                <w:rFonts w:cs="Arial"/>
              </w:rPr>
            </w:pPr>
            <w:r w:rsidRPr="00696B34">
              <w:rPr>
                <w:rFonts w:cs="Arial"/>
              </w:rPr>
              <w:t>Journal</w:t>
            </w:r>
          </w:p>
        </w:tc>
        <w:tc>
          <w:tcPr>
            <w:tcW w:w="4440" w:type="dxa"/>
          </w:tcPr>
          <w:p w14:paraId="36871077" w14:textId="77777777" w:rsidR="00CF2136" w:rsidRPr="00696B34" w:rsidRDefault="00CF2136" w:rsidP="003C1299">
            <w:pPr>
              <w:pStyle w:val="TableContents"/>
              <w:rPr>
                <w:rFonts w:cs="Arial"/>
              </w:rPr>
            </w:pPr>
            <w:r>
              <w:t xml:space="preserve">Displays an automatic sequential number based on the numbering system set up in Journal Number Control. The program completes this </w:t>
            </w:r>
            <w:proofErr w:type="gramStart"/>
            <w:r>
              <w:t>number</w:t>
            </w:r>
            <w:proofErr w:type="gramEnd"/>
            <w:r>
              <w:t xml:space="preserve"> and you cannot change it. </w:t>
            </w:r>
          </w:p>
        </w:tc>
        <w:tc>
          <w:tcPr>
            <w:tcW w:w="3150" w:type="dxa"/>
          </w:tcPr>
          <w:p w14:paraId="768F7553" w14:textId="77777777" w:rsidR="00CF2136" w:rsidRPr="00696B34" w:rsidRDefault="00CF2136" w:rsidP="003C1299">
            <w:pPr>
              <w:pStyle w:val="TableContents"/>
              <w:rPr>
                <w:rFonts w:cs="Arial"/>
              </w:rPr>
            </w:pPr>
          </w:p>
        </w:tc>
      </w:tr>
      <w:tr w:rsidR="00CF2136" w:rsidRPr="00696B34" w14:paraId="3631CD21" w14:textId="77777777" w:rsidTr="00946B99">
        <w:trPr>
          <w:cantSplit/>
        </w:trPr>
        <w:tc>
          <w:tcPr>
            <w:tcW w:w="1920" w:type="dxa"/>
          </w:tcPr>
          <w:p w14:paraId="05FBD639" w14:textId="77777777" w:rsidR="00CF2136" w:rsidRPr="00696B34" w:rsidRDefault="00CF2136" w:rsidP="003C1299">
            <w:pPr>
              <w:pStyle w:val="TableContents"/>
              <w:rPr>
                <w:rFonts w:cs="Arial"/>
              </w:rPr>
            </w:pPr>
            <w:r>
              <w:rPr>
                <w:rFonts w:cs="Arial"/>
              </w:rPr>
              <w:lastRenderedPageBreak/>
              <w:t>Source J</w:t>
            </w:r>
            <w:r w:rsidRPr="00696B34">
              <w:rPr>
                <w:rFonts w:cs="Arial"/>
              </w:rPr>
              <w:t>ournal</w:t>
            </w:r>
          </w:p>
        </w:tc>
        <w:tc>
          <w:tcPr>
            <w:tcW w:w="4440" w:type="dxa"/>
          </w:tcPr>
          <w:p w14:paraId="29560CAB" w14:textId="77777777" w:rsidR="00CF2136" w:rsidRPr="00696B34" w:rsidRDefault="00CF2136" w:rsidP="003C1299">
            <w:pPr>
              <w:tabs>
                <w:tab w:val="center" w:pos="4320"/>
              </w:tabs>
              <w:spacing w:before="20" w:after="20"/>
            </w:pPr>
            <w:r>
              <w:t>I</w:t>
            </w:r>
            <w:r w:rsidRPr="00696B34">
              <w:t>dentifies the source of the journal you are entering. A general journal entry source is typically GEN for general or GCR for cash receipt.</w:t>
            </w:r>
          </w:p>
          <w:p w14:paraId="6530CC4B" w14:textId="77777777" w:rsidR="00CF2136" w:rsidRPr="00696B34" w:rsidRDefault="00CF2136" w:rsidP="003C1299">
            <w:pPr>
              <w:pStyle w:val="TableContents"/>
              <w:rPr>
                <w:rFonts w:cs="Arial"/>
              </w:rPr>
            </w:pPr>
            <w:r w:rsidRPr="00696B34">
              <w:rPr>
                <w:rFonts w:cs="Arial"/>
                <w:szCs w:val="22"/>
              </w:rPr>
              <w:t xml:space="preserve">If the value is GCR and the fund is a revolving fund, the program updates the following fields in </w:t>
            </w:r>
            <w:r>
              <w:rPr>
                <w:rFonts w:cs="Arial"/>
                <w:szCs w:val="22"/>
              </w:rPr>
              <w:t>Account Master</w:t>
            </w:r>
            <w:r w:rsidRPr="00696B34">
              <w:rPr>
                <w:rFonts w:cs="Arial"/>
                <w:szCs w:val="22"/>
              </w:rPr>
              <w:t>: Revised Budget (CY), Budget Transfer In (CY), Budget Transfer Out (CY), and Last Updated. If the fund is also a multiyear fund, the program updates the</w:t>
            </w:r>
            <w:r>
              <w:rPr>
                <w:rFonts w:cs="Arial"/>
                <w:szCs w:val="22"/>
              </w:rPr>
              <w:t xml:space="preserve"> value of the</w:t>
            </w:r>
            <w:r w:rsidRPr="00696B34">
              <w:rPr>
                <w:rFonts w:cs="Arial"/>
                <w:szCs w:val="22"/>
              </w:rPr>
              <w:t xml:space="preserve"> Inception Revised Budget </w:t>
            </w:r>
            <w:r>
              <w:rPr>
                <w:rFonts w:cs="Arial"/>
                <w:szCs w:val="22"/>
              </w:rPr>
              <w:t>field</w:t>
            </w:r>
            <w:r w:rsidRPr="00696B34">
              <w:rPr>
                <w:rFonts w:cs="Arial"/>
                <w:szCs w:val="22"/>
              </w:rPr>
              <w:t>.</w:t>
            </w:r>
          </w:p>
        </w:tc>
        <w:tc>
          <w:tcPr>
            <w:tcW w:w="3150" w:type="dxa"/>
          </w:tcPr>
          <w:p w14:paraId="1C1A40B9" w14:textId="77777777" w:rsidR="00CF2136" w:rsidRPr="00696B34" w:rsidRDefault="00CF2136" w:rsidP="003C1299">
            <w:pPr>
              <w:tabs>
                <w:tab w:val="center" w:pos="4320"/>
              </w:tabs>
              <w:spacing w:before="20" w:after="20"/>
            </w:pPr>
          </w:p>
        </w:tc>
      </w:tr>
      <w:tr w:rsidR="00CF2136" w:rsidRPr="00696B34" w14:paraId="2F7167FB" w14:textId="77777777" w:rsidTr="00946B99">
        <w:trPr>
          <w:cantSplit/>
        </w:trPr>
        <w:tc>
          <w:tcPr>
            <w:tcW w:w="1920" w:type="dxa"/>
          </w:tcPr>
          <w:p w14:paraId="2F972F40" w14:textId="77777777" w:rsidR="00CF2136" w:rsidRPr="00696B34" w:rsidRDefault="00CF2136" w:rsidP="003C1299">
            <w:pPr>
              <w:pStyle w:val="TableContents"/>
              <w:rPr>
                <w:rFonts w:cs="Arial"/>
              </w:rPr>
            </w:pPr>
            <w:r w:rsidRPr="00696B34">
              <w:rPr>
                <w:rFonts w:cs="Arial"/>
              </w:rPr>
              <w:t xml:space="preserve">Entity Code </w:t>
            </w:r>
          </w:p>
        </w:tc>
        <w:tc>
          <w:tcPr>
            <w:tcW w:w="4440" w:type="dxa"/>
          </w:tcPr>
          <w:p w14:paraId="55FC6FEF" w14:textId="77777777" w:rsidR="00CF2136" w:rsidRPr="00696B34" w:rsidRDefault="00CF2136" w:rsidP="003C1299">
            <w:pPr>
              <w:tabs>
                <w:tab w:val="center" w:pos="4320"/>
              </w:tabs>
              <w:spacing w:before="20" w:after="20"/>
            </w:pPr>
            <w:r>
              <w:t>I</w:t>
            </w:r>
            <w:r w:rsidRPr="00696B34">
              <w:t xml:space="preserve">ndicates how </w:t>
            </w:r>
            <w:r>
              <w:t>Enterprise ERP</w:t>
            </w:r>
            <w:r w:rsidRPr="00696B34">
              <w:t xml:space="preserve"> is shared between two locations (such as a town and a school):</w:t>
            </w:r>
            <w:r>
              <w:br/>
            </w:r>
          </w:p>
          <w:p w14:paraId="505EFAD1" w14:textId="77777777" w:rsidR="00CF2136" w:rsidRPr="00696B34" w:rsidRDefault="00CF2136" w:rsidP="003C1299">
            <w:pPr>
              <w:tabs>
                <w:tab w:val="center" w:pos="4320"/>
              </w:tabs>
              <w:spacing w:before="20" w:after="20"/>
            </w:pPr>
            <w:r w:rsidRPr="00696B34">
              <w:t>1 - First entity only</w:t>
            </w:r>
          </w:p>
          <w:p w14:paraId="66C8F958" w14:textId="77777777" w:rsidR="00CF2136" w:rsidRPr="00696B34" w:rsidRDefault="00CF2136" w:rsidP="003C1299">
            <w:pPr>
              <w:tabs>
                <w:tab w:val="center" w:pos="4320"/>
              </w:tabs>
              <w:spacing w:before="20" w:after="20"/>
            </w:pPr>
            <w:r w:rsidRPr="00696B34">
              <w:t>2 - Second entity only</w:t>
            </w:r>
          </w:p>
          <w:p w14:paraId="47128181" w14:textId="77777777" w:rsidR="00CF2136" w:rsidRPr="00696B34" w:rsidRDefault="00CF2136" w:rsidP="003C1299">
            <w:pPr>
              <w:tabs>
                <w:tab w:val="center" w:pos="4320"/>
              </w:tabs>
              <w:spacing w:before="20" w:after="20"/>
            </w:pPr>
            <w:r w:rsidRPr="00696B34">
              <w:t>3 - Always shared</w:t>
            </w:r>
            <w:r>
              <w:br/>
            </w:r>
          </w:p>
          <w:p w14:paraId="2BFF1838" w14:textId="77777777" w:rsidR="00CF2136" w:rsidRPr="00696B34" w:rsidRDefault="00CF2136" w:rsidP="003C1299">
            <w:pPr>
              <w:tabs>
                <w:tab w:val="center" w:pos="4320"/>
              </w:tabs>
              <w:spacing w:before="20" w:after="20"/>
            </w:pPr>
            <w:r w:rsidRPr="00696B34">
              <w:t>Entity codes are established in</w:t>
            </w:r>
            <w:r>
              <w:t xml:space="preserve"> the </w:t>
            </w:r>
            <w:r w:rsidRPr="00696B34">
              <w:t xml:space="preserve">System </w:t>
            </w:r>
            <w:r>
              <w:t xml:space="preserve">Settings program, which is available from the System Administration menu. </w:t>
            </w:r>
          </w:p>
          <w:p w14:paraId="7450D476" w14:textId="77777777" w:rsidR="00CF2136" w:rsidRPr="00696B34" w:rsidRDefault="00CF2136" w:rsidP="003C1299">
            <w:pPr>
              <w:tabs>
                <w:tab w:val="center" w:pos="4320"/>
              </w:tabs>
              <w:spacing w:before="20" w:after="20"/>
            </w:pPr>
            <w:r>
              <w:t>If your organization uses entity codes</w:t>
            </w:r>
            <w:r w:rsidRPr="000F062E">
              <w:t xml:space="preserve">, you must </w:t>
            </w:r>
            <w:r>
              <w:t xml:space="preserve">select an entity code. </w:t>
            </w:r>
          </w:p>
        </w:tc>
        <w:tc>
          <w:tcPr>
            <w:tcW w:w="3150" w:type="dxa"/>
          </w:tcPr>
          <w:p w14:paraId="5BF3B4F1" w14:textId="77777777" w:rsidR="00CF2136" w:rsidRPr="00696B34" w:rsidRDefault="00CF2136" w:rsidP="003C1299">
            <w:pPr>
              <w:tabs>
                <w:tab w:val="center" w:pos="4320"/>
              </w:tabs>
              <w:spacing w:before="20" w:after="20"/>
            </w:pPr>
          </w:p>
        </w:tc>
      </w:tr>
      <w:tr w:rsidR="00CF2136" w:rsidRPr="00696B34" w14:paraId="0D7EE8DF" w14:textId="77777777" w:rsidTr="00946B99">
        <w:trPr>
          <w:cantSplit/>
        </w:trPr>
        <w:tc>
          <w:tcPr>
            <w:tcW w:w="1920" w:type="dxa"/>
          </w:tcPr>
          <w:p w14:paraId="2CAEC746" w14:textId="77777777" w:rsidR="00CF2136" w:rsidRPr="00696B34" w:rsidRDefault="00CF2136" w:rsidP="003C1299">
            <w:pPr>
              <w:pStyle w:val="TableContents"/>
              <w:rPr>
                <w:rFonts w:cs="Arial"/>
              </w:rPr>
            </w:pPr>
            <w:r>
              <w:rPr>
                <w:rFonts w:cs="Arial"/>
              </w:rPr>
              <w:t>Auto Reverse J</w:t>
            </w:r>
            <w:r w:rsidRPr="00696B34">
              <w:rPr>
                <w:rFonts w:cs="Arial"/>
              </w:rPr>
              <w:t>ournal</w:t>
            </w:r>
          </w:p>
        </w:tc>
        <w:tc>
          <w:tcPr>
            <w:tcW w:w="4440" w:type="dxa"/>
          </w:tcPr>
          <w:p w14:paraId="481FA005" w14:textId="77777777" w:rsidR="00CF2136" w:rsidRPr="00696B34" w:rsidRDefault="00CF2136" w:rsidP="003C1299">
            <w:pPr>
              <w:tabs>
                <w:tab w:val="center" w:pos="4320"/>
              </w:tabs>
              <w:spacing w:before="20" w:after="20"/>
            </w:pPr>
            <w:r>
              <w:t>D</w:t>
            </w:r>
            <w:r w:rsidRPr="00696B34">
              <w:t>esignates the journal as an Auto Reverse Journal (an accrual journal entry), indicating that this journal is to be included when you select the Auto Reverse option in the Journal Reversal program.</w:t>
            </w:r>
            <w:r>
              <w:t xml:space="preserve"> </w:t>
            </w:r>
            <w:r w:rsidRPr="00696B34">
              <w:t>The default</w:t>
            </w:r>
            <w:r>
              <w:t xml:space="preserve"> value</w:t>
            </w:r>
            <w:r w:rsidRPr="00696B34">
              <w:t xml:space="preserve"> is N</w:t>
            </w:r>
            <w:r>
              <w:t xml:space="preserve"> - No</w:t>
            </w:r>
            <w:r w:rsidRPr="00696B34">
              <w:t>.</w:t>
            </w:r>
          </w:p>
          <w:p w14:paraId="004AC69F" w14:textId="77777777" w:rsidR="00CF2136" w:rsidRPr="00696B34" w:rsidRDefault="00CF2136" w:rsidP="003C1299">
            <w:pPr>
              <w:tabs>
                <w:tab w:val="center" w:pos="4320"/>
              </w:tabs>
              <w:spacing w:before="20" w:after="20"/>
            </w:pPr>
            <w:r w:rsidRPr="000F062E">
              <w:t>Type Y (Yes) to identify this journal as an auto reverse journal.</w:t>
            </w:r>
          </w:p>
        </w:tc>
        <w:tc>
          <w:tcPr>
            <w:tcW w:w="3150" w:type="dxa"/>
          </w:tcPr>
          <w:p w14:paraId="4FB27D54" w14:textId="77777777" w:rsidR="00CF2136" w:rsidRPr="00696B34" w:rsidRDefault="00CF2136" w:rsidP="003C1299">
            <w:pPr>
              <w:tabs>
                <w:tab w:val="center" w:pos="4320"/>
              </w:tabs>
              <w:spacing w:before="20" w:after="20"/>
            </w:pPr>
          </w:p>
        </w:tc>
      </w:tr>
      <w:tr w:rsidR="00CF2136" w:rsidRPr="00696B34" w14:paraId="6481AB4D" w14:textId="77777777" w:rsidTr="00946B99">
        <w:trPr>
          <w:cantSplit/>
        </w:trPr>
        <w:tc>
          <w:tcPr>
            <w:tcW w:w="1920" w:type="dxa"/>
          </w:tcPr>
          <w:p w14:paraId="58B85D58" w14:textId="77777777" w:rsidR="00CF2136" w:rsidRPr="00696B34" w:rsidRDefault="00CF2136" w:rsidP="003C1299">
            <w:pPr>
              <w:pStyle w:val="TableContents"/>
              <w:rPr>
                <w:rFonts w:cs="Arial"/>
              </w:rPr>
            </w:pPr>
            <w:r w:rsidRPr="00696B34">
              <w:rPr>
                <w:rFonts w:cs="Arial"/>
              </w:rPr>
              <w:t xml:space="preserve">Short </w:t>
            </w:r>
            <w:r>
              <w:rPr>
                <w:rFonts w:cs="Arial"/>
              </w:rPr>
              <w:t>D</w:t>
            </w:r>
            <w:r w:rsidRPr="00696B34">
              <w:rPr>
                <w:rFonts w:cs="Arial"/>
              </w:rPr>
              <w:t>escription</w:t>
            </w:r>
          </w:p>
        </w:tc>
        <w:tc>
          <w:tcPr>
            <w:tcW w:w="4440" w:type="dxa"/>
          </w:tcPr>
          <w:p w14:paraId="33E1EADC" w14:textId="77777777" w:rsidR="00CF2136" w:rsidRPr="00696B34" w:rsidRDefault="00CF2136" w:rsidP="003C1299">
            <w:pPr>
              <w:pStyle w:val="TableContents"/>
              <w:rPr>
                <w:rFonts w:cs="Arial"/>
              </w:rPr>
            </w:pPr>
            <w:r>
              <w:rPr>
                <w:rFonts w:cs="Arial"/>
              </w:rPr>
              <w:t xml:space="preserve">Contains the </w:t>
            </w:r>
            <w:r w:rsidRPr="00696B34">
              <w:rPr>
                <w:rFonts w:cs="Arial"/>
              </w:rPr>
              <w:t>user-defined journal reference.</w:t>
            </w:r>
            <w:r>
              <w:rPr>
                <w:rFonts w:cs="Arial"/>
              </w:rPr>
              <w:t xml:space="preserve"> </w:t>
            </w:r>
            <w:r>
              <w:rPr>
                <w:rFonts w:cs="Arial"/>
                <w:szCs w:val="22"/>
              </w:rPr>
              <w:t>Enterprise ERP</w:t>
            </w:r>
            <w:r w:rsidRPr="00696B34">
              <w:rPr>
                <w:rFonts w:cs="Arial"/>
                <w:szCs w:val="22"/>
              </w:rPr>
              <w:t xml:space="preserve"> programs use this description on screens and reports where journal information is summarized. It occupies the Ref 4 position.</w:t>
            </w:r>
            <w:r>
              <w:rPr>
                <w:rFonts w:cs="Arial"/>
                <w:szCs w:val="22"/>
              </w:rPr>
              <w:t xml:space="preserve"> </w:t>
            </w:r>
            <w:r w:rsidRPr="00696B34">
              <w:rPr>
                <w:rFonts w:cs="Arial"/>
              </w:rPr>
              <w:t>This is a required field.</w:t>
            </w:r>
          </w:p>
        </w:tc>
        <w:tc>
          <w:tcPr>
            <w:tcW w:w="3150" w:type="dxa"/>
          </w:tcPr>
          <w:p w14:paraId="7CFBD75B" w14:textId="77777777" w:rsidR="00CF2136" w:rsidRPr="00696B34" w:rsidRDefault="00CF2136" w:rsidP="003C1299">
            <w:pPr>
              <w:pStyle w:val="TableContents"/>
              <w:rPr>
                <w:rFonts w:cs="Arial"/>
              </w:rPr>
            </w:pPr>
          </w:p>
        </w:tc>
      </w:tr>
      <w:tr w:rsidR="00CF2136" w:rsidRPr="00696B34" w14:paraId="112EAB87" w14:textId="77777777" w:rsidTr="00946B99">
        <w:trPr>
          <w:cantSplit/>
        </w:trPr>
        <w:tc>
          <w:tcPr>
            <w:tcW w:w="1920" w:type="dxa"/>
          </w:tcPr>
          <w:p w14:paraId="5D95A2E1" w14:textId="77777777" w:rsidR="00CF2136" w:rsidRPr="00696B34" w:rsidRDefault="00CF2136" w:rsidP="003C1299">
            <w:pPr>
              <w:pStyle w:val="TableContents"/>
              <w:rPr>
                <w:rFonts w:cs="Arial"/>
              </w:rPr>
            </w:pPr>
            <w:r>
              <w:rPr>
                <w:rFonts w:cs="Arial"/>
              </w:rPr>
              <w:lastRenderedPageBreak/>
              <w:t>Journal R</w:t>
            </w:r>
            <w:r w:rsidRPr="00696B34">
              <w:rPr>
                <w:rFonts w:cs="Arial"/>
              </w:rPr>
              <w:t>eference</w:t>
            </w:r>
          </w:p>
        </w:tc>
        <w:tc>
          <w:tcPr>
            <w:tcW w:w="4440" w:type="dxa"/>
          </w:tcPr>
          <w:p w14:paraId="50967FE2" w14:textId="77777777" w:rsidR="00CF2136" w:rsidRPr="00696B34" w:rsidRDefault="00CF2136" w:rsidP="003C1299">
            <w:pPr>
              <w:tabs>
                <w:tab w:val="center" w:pos="4320"/>
              </w:tabs>
              <w:spacing w:before="20" w:after="20"/>
            </w:pPr>
            <w:r>
              <w:t xml:space="preserve">Specifies the </w:t>
            </w:r>
            <w:r w:rsidRPr="00696B34">
              <w:t>user-defined journal reference code that stays with each transaction throughout its life. It may be a control number, a date, or a note.</w:t>
            </w:r>
          </w:p>
          <w:p w14:paraId="38B4DB64" w14:textId="77777777" w:rsidR="00CF2136" w:rsidRPr="00696B34" w:rsidRDefault="00CF2136" w:rsidP="003C1299">
            <w:pPr>
              <w:tabs>
                <w:tab w:val="center" w:pos="4320"/>
              </w:tabs>
              <w:spacing w:before="20" w:after="20"/>
            </w:pPr>
            <w:r w:rsidRPr="00696B34">
              <w:t>The journal reference from General Journal Entry</w:t>
            </w:r>
            <w:r>
              <w:t>/Proof</w:t>
            </w:r>
            <w:r w:rsidRPr="00696B34">
              <w:t xml:space="preserve"> occupies the Ref 1 position on inquiry screens and reports. Entries in the Reference 2 and Reference 3 boxes display in Ref 2 and Ref 3 on screens and in reports. The short description occupies the Ref 4 position on inquiry screens and reports.</w:t>
            </w:r>
          </w:p>
          <w:p w14:paraId="0D516073" w14:textId="77777777" w:rsidR="00CF2136" w:rsidRPr="00696B34" w:rsidRDefault="00CF2136" w:rsidP="003C1299">
            <w:pPr>
              <w:tabs>
                <w:tab w:val="center" w:pos="4320"/>
              </w:tabs>
              <w:spacing w:before="20" w:after="20"/>
            </w:pPr>
            <w:r w:rsidRPr="000F062E">
              <w:t>Information in reference fields varies depending on the program in which the journal is created. For example, if the journal was created during Invoice Entry, it may contain the vendor number.</w:t>
            </w:r>
          </w:p>
        </w:tc>
        <w:tc>
          <w:tcPr>
            <w:tcW w:w="3150" w:type="dxa"/>
          </w:tcPr>
          <w:p w14:paraId="05EDDC72" w14:textId="77777777" w:rsidR="00CF2136" w:rsidRPr="00696B34" w:rsidRDefault="00CF2136" w:rsidP="003C1299">
            <w:pPr>
              <w:tabs>
                <w:tab w:val="center" w:pos="4320"/>
              </w:tabs>
              <w:spacing w:before="20" w:after="20"/>
            </w:pPr>
          </w:p>
        </w:tc>
      </w:tr>
      <w:tr w:rsidR="00CF2136" w:rsidRPr="00696B34" w14:paraId="0F7A30C8" w14:textId="77777777" w:rsidTr="00946B99">
        <w:trPr>
          <w:cantSplit/>
        </w:trPr>
        <w:tc>
          <w:tcPr>
            <w:tcW w:w="1920" w:type="dxa"/>
          </w:tcPr>
          <w:p w14:paraId="467710AA" w14:textId="77777777" w:rsidR="00CF2136" w:rsidRPr="00696B34" w:rsidRDefault="00CF2136" w:rsidP="003C1299">
            <w:pPr>
              <w:pStyle w:val="TableContents"/>
              <w:rPr>
                <w:rFonts w:cs="Arial"/>
              </w:rPr>
            </w:pPr>
            <w:r w:rsidRPr="00696B34">
              <w:rPr>
                <w:rFonts w:cs="Arial"/>
              </w:rPr>
              <w:t xml:space="preserve">Journal </w:t>
            </w:r>
            <w:r>
              <w:rPr>
                <w:rFonts w:cs="Arial"/>
              </w:rPr>
              <w:t>T</w:t>
            </w:r>
            <w:r w:rsidRPr="00696B34">
              <w:rPr>
                <w:rFonts w:cs="Arial"/>
              </w:rPr>
              <w:t>ype</w:t>
            </w:r>
          </w:p>
        </w:tc>
        <w:tc>
          <w:tcPr>
            <w:tcW w:w="4440" w:type="dxa"/>
          </w:tcPr>
          <w:p w14:paraId="60C7338E" w14:textId="77777777" w:rsidR="00CF2136" w:rsidRPr="00696B34" w:rsidRDefault="00CF2136" w:rsidP="003C1299">
            <w:pPr>
              <w:tabs>
                <w:tab w:val="center" w:pos="4320"/>
              </w:tabs>
              <w:spacing w:before="20" w:after="20"/>
            </w:pPr>
            <w:r>
              <w:t>Indicates t</w:t>
            </w:r>
            <w:r w:rsidRPr="00696B34">
              <w:t xml:space="preserve">he type of journal. The default value for this box is </w:t>
            </w:r>
            <w:r>
              <w:t xml:space="preserve">blank, </w:t>
            </w:r>
            <w:r w:rsidRPr="00696B34">
              <w:t xml:space="preserve">but you can add a </w:t>
            </w:r>
            <w:proofErr w:type="gramStart"/>
            <w:r>
              <w:t>type</w:t>
            </w:r>
            <w:proofErr w:type="gramEnd"/>
            <w:r>
              <w:t xml:space="preserve"> </w:t>
            </w:r>
            <w:r w:rsidRPr="00696B34">
              <w:t>code. There are three typical journal type codes: Normal (N), Interfund (I), or Adjustments (A). If you consistently assign type codes, they may be used as search criteria in queries and reports.</w:t>
            </w:r>
          </w:p>
          <w:p w14:paraId="5511BAB5" w14:textId="77777777" w:rsidR="00CF2136" w:rsidRPr="00696B34" w:rsidRDefault="00CF2136" w:rsidP="003C1299">
            <w:pPr>
              <w:tabs>
                <w:tab w:val="center" w:pos="4320"/>
              </w:tabs>
              <w:spacing w:before="20" w:after="20"/>
            </w:pPr>
            <w:r w:rsidRPr="000F062E">
              <w:t xml:space="preserve">If the default value for this box is </w:t>
            </w:r>
            <w:r>
              <w:t>“</w:t>
            </w:r>
            <w:r w:rsidRPr="000F062E">
              <w:t>~</w:t>
            </w:r>
            <w:r>
              <w:t>”</w:t>
            </w:r>
            <w:r w:rsidRPr="000F062E">
              <w:t xml:space="preserve"> and the value of the Source Code box is GCR, this is an imported </w:t>
            </w:r>
            <w:proofErr w:type="gramStart"/>
            <w:r w:rsidRPr="000F062E">
              <w:t>journal</w:t>
            </w:r>
            <w:proofErr w:type="gramEnd"/>
            <w:r w:rsidRPr="000F062E">
              <w:t xml:space="preserve"> and you cannot change the type code.</w:t>
            </w:r>
          </w:p>
        </w:tc>
        <w:tc>
          <w:tcPr>
            <w:tcW w:w="3150" w:type="dxa"/>
          </w:tcPr>
          <w:p w14:paraId="24348FB7" w14:textId="77777777" w:rsidR="00CF2136" w:rsidRPr="00696B34" w:rsidRDefault="00CF2136" w:rsidP="003C1299">
            <w:pPr>
              <w:tabs>
                <w:tab w:val="center" w:pos="4320"/>
              </w:tabs>
              <w:spacing w:before="20" w:after="20"/>
            </w:pPr>
          </w:p>
        </w:tc>
      </w:tr>
      <w:tr w:rsidR="00CF2136" w:rsidRPr="00696B34" w14:paraId="7FCD30B9" w14:textId="77777777" w:rsidTr="00946B99">
        <w:trPr>
          <w:cantSplit/>
        </w:trPr>
        <w:tc>
          <w:tcPr>
            <w:tcW w:w="1920" w:type="dxa"/>
          </w:tcPr>
          <w:p w14:paraId="5DAE1F34" w14:textId="77777777" w:rsidR="00CF2136" w:rsidRPr="00696B34" w:rsidRDefault="00CF2136" w:rsidP="003C1299">
            <w:pPr>
              <w:pStyle w:val="TableContents"/>
              <w:rPr>
                <w:rFonts w:cs="Arial"/>
              </w:rPr>
            </w:pPr>
            <w:r>
              <w:rPr>
                <w:rFonts w:cs="Arial"/>
              </w:rPr>
              <w:t>Budget Year C</w:t>
            </w:r>
            <w:r w:rsidRPr="00696B34">
              <w:rPr>
                <w:rFonts w:cs="Arial"/>
              </w:rPr>
              <w:t>ode</w:t>
            </w:r>
          </w:p>
        </w:tc>
        <w:tc>
          <w:tcPr>
            <w:tcW w:w="4440" w:type="dxa"/>
          </w:tcPr>
          <w:p w14:paraId="7BEFF0B8" w14:textId="77777777" w:rsidR="00CF2136" w:rsidRPr="00696B34" w:rsidRDefault="00CF2136" w:rsidP="003C1299">
            <w:pPr>
              <w:pStyle w:val="TableContents"/>
              <w:rPr>
                <w:rFonts w:cs="Arial"/>
              </w:rPr>
            </w:pPr>
            <w:r>
              <w:rPr>
                <w:rFonts w:cs="Arial"/>
                <w:szCs w:val="22"/>
              </w:rPr>
              <w:t>Identifies the</w:t>
            </w:r>
            <w:r w:rsidRPr="00696B34">
              <w:rPr>
                <w:rFonts w:cs="Arial"/>
                <w:szCs w:val="22"/>
              </w:rPr>
              <w:t xml:space="preserve"> budget year code</w:t>
            </w:r>
            <w:r>
              <w:rPr>
                <w:rFonts w:cs="Arial"/>
                <w:szCs w:val="22"/>
              </w:rPr>
              <w:t>, which</w:t>
            </w:r>
            <w:r w:rsidRPr="00696B34">
              <w:rPr>
                <w:rFonts w:cs="Arial"/>
                <w:szCs w:val="22"/>
              </w:rPr>
              <w:t xml:space="preserve"> can be either 1 for Current Year or 2 for Carry Forward.</w:t>
            </w:r>
            <w:r>
              <w:rPr>
                <w:rFonts w:cs="Arial"/>
                <w:szCs w:val="22"/>
              </w:rPr>
              <w:t xml:space="preserve"> </w:t>
            </w:r>
            <w:r w:rsidRPr="00696B34">
              <w:rPr>
                <w:rFonts w:cs="Arial"/>
                <w:szCs w:val="22"/>
              </w:rPr>
              <w:t xml:space="preserve">This box can only be changed from the default of 1 if the value of the Budget Carry Forward Method </w:t>
            </w:r>
            <w:r>
              <w:rPr>
                <w:rFonts w:cs="Arial"/>
                <w:szCs w:val="22"/>
              </w:rPr>
              <w:t xml:space="preserve">option </w:t>
            </w:r>
            <w:r w:rsidRPr="00696B34">
              <w:rPr>
                <w:rFonts w:cs="Arial"/>
                <w:szCs w:val="22"/>
              </w:rPr>
              <w:t>in</w:t>
            </w:r>
            <w:r>
              <w:rPr>
                <w:rFonts w:cs="Arial"/>
                <w:szCs w:val="22"/>
              </w:rPr>
              <w:t xml:space="preserve"> the</w:t>
            </w:r>
            <w:r w:rsidRPr="00696B34">
              <w:rPr>
                <w:rFonts w:cs="Arial"/>
                <w:szCs w:val="22"/>
              </w:rPr>
              <w:t xml:space="preserve"> G</w:t>
            </w:r>
            <w:r>
              <w:rPr>
                <w:rFonts w:cs="Arial"/>
                <w:szCs w:val="22"/>
              </w:rPr>
              <w:t>eneral Ledger Settings program</w:t>
            </w:r>
            <w:r w:rsidRPr="00696B34">
              <w:rPr>
                <w:rFonts w:cs="Arial"/>
                <w:szCs w:val="22"/>
              </w:rPr>
              <w:t xml:space="preserve"> is 3</w:t>
            </w:r>
            <w:r>
              <w:rPr>
                <w:rFonts w:cs="Arial"/>
                <w:szCs w:val="22"/>
              </w:rPr>
              <w:t>–</w:t>
            </w:r>
            <w:r w:rsidRPr="00696B34">
              <w:rPr>
                <w:rFonts w:cs="Arial"/>
                <w:szCs w:val="22"/>
              </w:rPr>
              <w:t>GAAP/Budgetary Combined. Setting this option to 2</w:t>
            </w:r>
            <w:r>
              <w:rPr>
                <w:rFonts w:cs="Arial"/>
                <w:szCs w:val="22"/>
              </w:rPr>
              <w:t xml:space="preserve">–Carry Forward </w:t>
            </w:r>
            <w:r w:rsidRPr="00696B34">
              <w:rPr>
                <w:rFonts w:cs="Arial"/>
                <w:szCs w:val="22"/>
              </w:rPr>
              <w:t xml:space="preserve">adds the gross amount of each transaction to the Carry Forward from Last Year Actual field in </w:t>
            </w:r>
            <w:r>
              <w:rPr>
                <w:rFonts w:cs="Arial"/>
                <w:szCs w:val="22"/>
              </w:rPr>
              <w:t>Account Master</w:t>
            </w:r>
            <w:r w:rsidRPr="00696B34">
              <w:rPr>
                <w:rFonts w:cs="Arial"/>
                <w:szCs w:val="22"/>
              </w:rPr>
              <w:t>. (It codes the entry as related to last year's budget so it can be excluded from a current year budget report if desired.)</w:t>
            </w:r>
          </w:p>
        </w:tc>
        <w:tc>
          <w:tcPr>
            <w:tcW w:w="3150" w:type="dxa"/>
          </w:tcPr>
          <w:p w14:paraId="3EF2B316" w14:textId="77777777" w:rsidR="00CF2136" w:rsidRPr="00696B34" w:rsidRDefault="00CF2136" w:rsidP="003C1299">
            <w:pPr>
              <w:pStyle w:val="TableContents"/>
              <w:rPr>
                <w:rFonts w:cs="Arial"/>
                <w:szCs w:val="22"/>
              </w:rPr>
            </w:pPr>
          </w:p>
        </w:tc>
      </w:tr>
      <w:tr w:rsidR="00CF2136" w:rsidRPr="00696B34" w14:paraId="12A583A1" w14:textId="77777777" w:rsidTr="00946B99">
        <w:trPr>
          <w:cantSplit/>
        </w:trPr>
        <w:tc>
          <w:tcPr>
            <w:tcW w:w="1920" w:type="dxa"/>
          </w:tcPr>
          <w:p w14:paraId="7DD33253" w14:textId="77777777" w:rsidR="00CF2136" w:rsidRPr="00696B34" w:rsidRDefault="00CF2136" w:rsidP="003C1299">
            <w:pPr>
              <w:pStyle w:val="TableContents"/>
              <w:rPr>
                <w:rFonts w:cs="Arial"/>
              </w:rPr>
            </w:pPr>
            <w:r>
              <w:rPr>
                <w:rFonts w:cs="Arial"/>
              </w:rPr>
              <w:lastRenderedPageBreak/>
              <w:t>Due-to/Due-from Fund</w:t>
            </w:r>
          </w:p>
        </w:tc>
        <w:tc>
          <w:tcPr>
            <w:tcW w:w="4440" w:type="dxa"/>
          </w:tcPr>
          <w:p w14:paraId="2A3E8394" w14:textId="77777777" w:rsidR="00CF2136" w:rsidRDefault="00CF2136" w:rsidP="003C1299">
            <w:pPr>
              <w:pStyle w:val="tabletextnew1"/>
            </w:pPr>
            <w:r>
              <w:t>Identifies the target fund to use when you are generating due-to/due-from accounts. The default value for these boxes is the due to/due from fund selected in the User Attributes program, but you can change this.</w:t>
            </w:r>
          </w:p>
          <w:p w14:paraId="3B4A8E1F" w14:textId="77777777" w:rsidR="00CF2136" w:rsidRDefault="00CF2136" w:rsidP="003C1299">
            <w:pPr>
              <w:pStyle w:val="tabletextnew1"/>
            </w:pPr>
            <w:r>
              <w:rPr>
                <w:b/>
                <w:bCs/>
              </w:rPr>
              <w:t>Note:</w:t>
            </w:r>
            <w:r>
              <w:t xml:space="preserve"> Due-to/due-from accounts must be created in the Due To/Due From Setup program.</w:t>
            </w:r>
          </w:p>
        </w:tc>
        <w:tc>
          <w:tcPr>
            <w:tcW w:w="3150" w:type="dxa"/>
          </w:tcPr>
          <w:p w14:paraId="363B0E6F" w14:textId="77777777" w:rsidR="00CF2136" w:rsidRDefault="00CF2136" w:rsidP="003C1299">
            <w:pPr>
              <w:pStyle w:val="TableContents"/>
            </w:pPr>
          </w:p>
        </w:tc>
      </w:tr>
      <w:tr w:rsidR="00CF2136" w:rsidRPr="00696B34" w14:paraId="3BAF3346" w14:textId="77777777" w:rsidTr="00946B99">
        <w:trPr>
          <w:cantSplit/>
        </w:trPr>
        <w:tc>
          <w:tcPr>
            <w:tcW w:w="1920" w:type="dxa"/>
          </w:tcPr>
          <w:p w14:paraId="72B78004" w14:textId="77777777" w:rsidR="00CF2136" w:rsidRPr="00696B34" w:rsidRDefault="00CF2136" w:rsidP="003C1299">
            <w:pPr>
              <w:pStyle w:val="TableContents"/>
              <w:rPr>
                <w:rFonts w:cs="Arial"/>
              </w:rPr>
            </w:pPr>
            <w:r w:rsidRPr="00696B34">
              <w:rPr>
                <w:rFonts w:cs="Arial"/>
              </w:rPr>
              <w:t>Reference 2, 3</w:t>
            </w:r>
          </w:p>
        </w:tc>
        <w:tc>
          <w:tcPr>
            <w:tcW w:w="4440" w:type="dxa"/>
          </w:tcPr>
          <w:p w14:paraId="04B71311" w14:textId="77777777" w:rsidR="00CF2136" w:rsidRDefault="00CF2136" w:rsidP="003C1299">
            <w:pPr>
              <w:pStyle w:val="TableContents"/>
            </w:pPr>
            <w:r>
              <w:t>Offer the option for entering more detailed information. The values entered display on screens and reports. Each box contains up to ten characters.</w:t>
            </w:r>
          </w:p>
        </w:tc>
        <w:tc>
          <w:tcPr>
            <w:tcW w:w="3150" w:type="dxa"/>
          </w:tcPr>
          <w:p w14:paraId="7E631F28" w14:textId="77777777" w:rsidR="00CF2136" w:rsidRDefault="00CF2136" w:rsidP="003C1299">
            <w:pPr>
              <w:pStyle w:val="TableContents"/>
            </w:pPr>
          </w:p>
        </w:tc>
      </w:tr>
      <w:tr w:rsidR="00CF2136" w:rsidRPr="00696B34" w14:paraId="1AB1DF60" w14:textId="77777777" w:rsidTr="00946B99">
        <w:trPr>
          <w:cantSplit/>
        </w:trPr>
        <w:tc>
          <w:tcPr>
            <w:tcW w:w="1920" w:type="dxa"/>
          </w:tcPr>
          <w:p w14:paraId="4B4ED414" w14:textId="77777777" w:rsidR="00CF2136" w:rsidRPr="00696B34" w:rsidRDefault="00CF2136" w:rsidP="003C1299">
            <w:pPr>
              <w:pStyle w:val="TableContents"/>
              <w:rPr>
                <w:rFonts w:cs="Arial"/>
              </w:rPr>
            </w:pPr>
            <w:r>
              <w:rPr>
                <w:rFonts w:cs="Arial"/>
              </w:rPr>
              <w:t>Approval S</w:t>
            </w:r>
            <w:r w:rsidRPr="00696B34">
              <w:rPr>
                <w:rFonts w:cs="Arial"/>
              </w:rPr>
              <w:t>tatus</w:t>
            </w:r>
          </w:p>
        </w:tc>
        <w:tc>
          <w:tcPr>
            <w:tcW w:w="4440" w:type="dxa"/>
          </w:tcPr>
          <w:p w14:paraId="2A2AE054" w14:textId="77777777" w:rsidR="00CF2136" w:rsidRPr="00696B34" w:rsidRDefault="00CF2136" w:rsidP="003C1299">
            <w:pPr>
              <w:pStyle w:val="TableContents"/>
              <w:rPr>
                <w:rFonts w:cs="Arial"/>
              </w:rPr>
            </w:pPr>
            <w:r>
              <w:rPr>
                <w:rFonts w:cs="Arial"/>
              </w:rPr>
              <w:t xml:space="preserve">Indicates the current approval status of the entry. </w:t>
            </w:r>
            <w:r w:rsidRPr="00696B34">
              <w:rPr>
                <w:rFonts w:cs="Arial"/>
              </w:rPr>
              <w:t>If</w:t>
            </w:r>
            <w:r>
              <w:rPr>
                <w:rFonts w:cs="Arial"/>
              </w:rPr>
              <w:t xml:space="preserve"> your organization uses Enterprise ERP</w:t>
            </w:r>
            <w:r w:rsidRPr="00696B34">
              <w:rPr>
                <w:rFonts w:cs="Arial"/>
              </w:rPr>
              <w:t xml:space="preserve"> Workflow, th</w:t>
            </w:r>
            <w:r>
              <w:rPr>
                <w:rFonts w:cs="Arial"/>
              </w:rPr>
              <w:t xml:space="preserve">e program updates this value as the approval process progress. </w:t>
            </w:r>
            <w:r w:rsidRPr="00696B34">
              <w:rPr>
                <w:rFonts w:cs="Arial"/>
              </w:rPr>
              <w:t>A journal that is initially entered has a status of Held until approved by a</w:t>
            </w:r>
            <w:r>
              <w:rPr>
                <w:rFonts w:cs="Arial"/>
              </w:rPr>
              <w:t xml:space="preserve"> designated approver</w:t>
            </w:r>
            <w:r w:rsidRPr="00696B34">
              <w:rPr>
                <w:rFonts w:cs="Arial"/>
              </w:rPr>
              <w:t>.</w:t>
            </w:r>
          </w:p>
        </w:tc>
        <w:tc>
          <w:tcPr>
            <w:tcW w:w="3150" w:type="dxa"/>
          </w:tcPr>
          <w:p w14:paraId="49ECC0EB" w14:textId="77777777" w:rsidR="00CF2136" w:rsidRPr="00696B34" w:rsidRDefault="00CF2136" w:rsidP="003C1299">
            <w:pPr>
              <w:pStyle w:val="TableContents"/>
              <w:rPr>
                <w:rFonts w:cs="Arial"/>
              </w:rPr>
            </w:pPr>
          </w:p>
        </w:tc>
      </w:tr>
      <w:tr w:rsidR="00CF2136" w:rsidRPr="00696B34" w14:paraId="05D1B151" w14:textId="77777777" w:rsidTr="00946B99">
        <w:trPr>
          <w:cantSplit/>
        </w:trPr>
        <w:tc>
          <w:tcPr>
            <w:tcW w:w="1920" w:type="dxa"/>
          </w:tcPr>
          <w:p w14:paraId="34D31DD9" w14:textId="77777777" w:rsidR="00CF2136" w:rsidRPr="00696B34" w:rsidRDefault="00CF2136" w:rsidP="003C1299">
            <w:pPr>
              <w:pStyle w:val="TableContents"/>
              <w:rPr>
                <w:rFonts w:cs="Arial"/>
              </w:rPr>
            </w:pPr>
            <w:r w:rsidRPr="00696B34">
              <w:rPr>
                <w:rFonts w:cs="Arial"/>
              </w:rPr>
              <w:t>WO #</w:t>
            </w:r>
          </w:p>
        </w:tc>
        <w:tc>
          <w:tcPr>
            <w:tcW w:w="4440" w:type="dxa"/>
          </w:tcPr>
          <w:p w14:paraId="222CDB9C" w14:textId="77777777" w:rsidR="00CF2136" w:rsidRDefault="00CF2136" w:rsidP="003C1299">
            <w:pPr>
              <w:pStyle w:val="tabletextnew1"/>
              <w:tabs>
                <w:tab w:val="center" w:pos="4320"/>
              </w:tabs>
            </w:pPr>
            <w:r>
              <w:t>Specifies</w:t>
            </w:r>
            <w:r w:rsidRPr="00696B34">
              <w:t xml:space="preserve"> the work order </w:t>
            </w:r>
            <w:r>
              <w:t xml:space="preserve">to which </w:t>
            </w:r>
            <w:r w:rsidRPr="00696B34">
              <w:t>the journal applies. If you enter a work order number, the program creates actual supply detail lines for that work order.</w:t>
            </w:r>
          </w:p>
          <w:p w14:paraId="2DF1B7FB" w14:textId="77777777" w:rsidR="00CF2136" w:rsidRPr="00696B34" w:rsidRDefault="00CF2136" w:rsidP="003C1299">
            <w:pPr>
              <w:pStyle w:val="tabletextnew1"/>
              <w:tabs>
                <w:tab w:val="center" w:pos="4320"/>
              </w:tabs>
            </w:pPr>
            <w:r>
              <w:t xml:space="preserve">This box is applicable if your organization uses Tyler Asset Maintenance. </w:t>
            </w:r>
          </w:p>
        </w:tc>
        <w:tc>
          <w:tcPr>
            <w:tcW w:w="3150" w:type="dxa"/>
          </w:tcPr>
          <w:p w14:paraId="2D2BD687" w14:textId="77777777" w:rsidR="00CF2136" w:rsidRPr="00696B34" w:rsidRDefault="00CF2136" w:rsidP="003C1299">
            <w:pPr>
              <w:pStyle w:val="TableContents"/>
              <w:rPr>
                <w:rFonts w:cs="Arial"/>
              </w:rPr>
            </w:pPr>
          </w:p>
        </w:tc>
      </w:tr>
      <w:tr w:rsidR="00CF2136" w:rsidRPr="00696B34" w14:paraId="5C211226" w14:textId="77777777" w:rsidTr="00946B99">
        <w:trPr>
          <w:cantSplit/>
        </w:trPr>
        <w:tc>
          <w:tcPr>
            <w:tcW w:w="1920" w:type="dxa"/>
          </w:tcPr>
          <w:p w14:paraId="588C33B6" w14:textId="77777777" w:rsidR="00CF2136" w:rsidRPr="00696B34" w:rsidRDefault="00CF2136" w:rsidP="003C1299">
            <w:pPr>
              <w:pStyle w:val="TableContents"/>
              <w:rPr>
                <w:rFonts w:cs="Arial"/>
              </w:rPr>
            </w:pPr>
            <w:r w:rsidRPr="00696B34">
              <w:rPr>
                <w:rFonts w:cs="Arial"/>
              </w:rPr>
              <w:t>Task #</w:t>
            </w:r>
          </w:p>
        </w:tc>
        <w:tc>
          <w:tcPr>
            <w:tcW w:w="4440" w:type="dxa"/>
          </w:tcPr>
          <w:p w14:paraId="15A8AB4E" w14:textId="77777777" w:rsidR="00CF2136" w:rsidRDefault="00CF2136" w:rsidP="003C1299">
            <w:pPr>
              <w:pStyle w:val="tabletextnew1"/>
              <w:tabs>
                <w:tab w:val="center" w:pos="4320"/>
              </w:tabs>
            </w:pPr>
            <w:r>
              <w:t xml:space="preserve">Contains </w:t>
            </w:r>
            <w:r w:rsidRPr="00696B34">
              <w:t>the task number or code</w:t>
            </w:r>
            <w:r>
              <w:t xml:space="preserve"> to which</w:t>
            </w:r>
            <w:r w:rsidRPr="00696B34">
              <w:t xml:space="preserve"> the journal applies. You must enter a task in this box.</w:t>
            </w:r>
          </w:p>
          <w:p w14:paraId="02C08F2E" w14:textId="77777777" w:rsidR="00CF2136" w:rsidRPr="00696B34" w:rsidRDefault="00CF2136" w:rsidP="003C1299">
            <w:pPr>
              <w:pStyle w:val="tabletextnew1"/>
              <w:tabs>
                <w:tab w:val="center" w:pos="4320"/>
              </w:tabs>
            </w:pPr>
            <w:r>
              <w:t xml:space="preserve">This box is applicable if your organization uses Tyler Asset </w:t>
            </w:r>
            <w:proofErr w:type="gramStart"/>
            <w:r>
              <w:t>Maintenance</w:t>
            </w:r>
            <w:proofErr w:type="gramEnd"/>
            <w:r>
              <w:t xml:space="preserve"> and you have entered a work order number.</w:t>
            </w:r>
          </w:p>
        </w:tc>
        <w:tc>
          <w:tcPr>
            <w:tcW w:w="3150" w:type="dxa"/>
          </w:tcPr>
          <w:p w14:paraId="304181E6" w14:textId="77777777" w:rsidR="00CF2136" w:rsidRPr="00696B34" w:rsidRDefault="00CF2136" w:rsidP="003C1299">
            <w:pPr>
              <w:pStyle w:val="TableContents"/>
              <w:rPr>
                <w:rFonts w:cs="Arial"/>
              </w:rPr>
            </w:pPr>
          </w:p>
        </w:tc>
      </w:tr>
      <w:tr w:rsidR="00CF2136" w:rsidRPr="00696B34" w14:paraId="765C3D19" w14:textId="77777777" w:rsidTr="00946B99">
        <w:trPr>
          <w:cantSplit/>
        </w:trPr>
        <w:tc>
          <w:tcPr>
            <w:tcW w:w="1920" w:type="dxa"/>
          </w:tcPr>
          <w:p w14:paraId="7BC2121E" w14:textId="77777777" w:rsidR="00CF2136" w:rsidRPr="00696B34" w:rsidRDefault="00CF2136" w:rsidP="003C1299">
            <w:pPr>
              <w:pStyle w:val="TableContents"/>
              <w:rPr>
                <w:rFonts w:cs="Arial"/>
              </w:rPr>
            </w:pPr>
            <w:r w:rsidRPr="00696B34">
              <w:rPr>
                <w:rFonts w:cs="Arial"/>
              </w:rPr>
              <w:t>Vendor</w:t>
            </w:r>
          </w:p>
        </w:tc>
        <w:tc>
          <w:tcPr>
            <w:tcW w:w="4440" w:type="dxa"/>
          </w:tcPr>
          <w:p w14:paraId="5F3E12B1" w14:textId="77777777" w:rsidR="00CF2136" w:rsidRDefault="00CF2136" w:rsidP="003C1299">
            <w:pPr>
              <w:pStyle w:val="tabletextnew1"/>
              <w:tabs>
                <w:tab w:val="center" w:pos="4320"/>
              </w:tabs>
            </w:pPr>
            <w:r>
              <w:t xml:space="preserve">Identifies </w:t>
            </w:r>
            <w:r w:rsidRPr="00696B34">
              <w:t xml:space="preserve">the vendor </w:t>
            </w:r>
            <w:r>
              <w:t xml:space="preserve">assigned </w:t>
            </w:r>
            <w:r w:rsidRPr="00696B34">
              <w:t>for the work order and task</w:t>
            </w:r>
            <w:r>
              <w:t xml:space="preserve"> specified. Type a vendor number or click the field help button to select a vendor from a list of available vendors. </w:t>
            </w:r>
          </w:p>
          <w:p w14:paraId="6B5FEBA3" w14:textId="77777777" w:rsidR="00CF2136" w:rsidRPr="00696B34" w:rsidRDefault="00CF2136" w:rsidP="003C1299">
            <w:pPr>
              <w:pStyle w:val="tabletextnew1"/>
              <w:tabs>
                <w:tab w:val="center" w:pos="4320"/>
              </w:tabs>
            </w:pPr>
            <w:r>
              <w:t xml:space="preserve">This box is applicable if your organization uses Tyler Asset </w:t>
            </w:r>
            <w:proofErr w:type="gramStart"/>
            <w:r>
              <w:t>Maintenance</w:t>
            </w:r>
            <w:proofErr w:type="gramEnd"/>
            <w:r>
              <w:t xml:space="preserve"> and you have entered a work order number.</w:t>
            </w:r>
          </w:p>
        </w:tc>
        <w:tc>
          <w:tcPr>
            <w:tcW w:w="3150" w:type="dxa"/>
          </w:tcPr>
          <w:p w14:paraId="59DFB62A" w14:textId="77777777" w:rsidR="00CF2136" w:rsidRPr="00696B34" w:rsidRDefault="00CF2136" w:rsidP="003C1299">
            <w:pPr>
              <w:pStyle w:val="TableContents"/>
              <w:rPr>
                <w:rFonts w:cs="Arial"/>
              </w:rPr>
            </w:pPr>
          </w:p>
        </w:tc>
      </w:tr>
      <w:tr w:rsidR="00CF2136" w:rsidRPr="00696B34" w14:paraId="728FAB84" w14:textId="77777777" w:rsidTr="00946B99">
        <w:trPr>
          <w:cantSplit/>
        </w:trPr>
        <w:tc>
          <w:tcPr>
            <w:tcW w:w="1920" w:type="dxa"/>
          </w:tcPr>
          <w:p w14:paraId="4BA0F219" w14:textId="77777777" w:rsidR="00CF2136" w:rsidRPr="00696B34" w:rsidRDefault="00CF2136" w:rsidP="003C1299">
            <w:pPr>
              <w:pStyle w:val="TableContents"/>
              <w:rPr>
                <w:rFonts w:cs="Arial"/>
              </w:rPr>
            </w:pPr>
            <w:r w:rsidRPr="00696B34">
              <w:rPr>
                <w:rFonts w:cs="Arial"/>
              </w:rPr>
              <w:t>Project Accounts Apply</w:t>
            </w:r>
          </w:p>
        </w:tc>
        <w:tc>
          <w:tcPr>
            <w:tcW w:w="4440" w:type="dxa"/>
          </w:tcPr>
          <w:p w14:paraId="78749965" w14:textId="77777777" w:rsidR="00CF2136" w:rsidRPr="00696B34" w:rsidRDefault="00CF2136" w:rsidP="003C1299">
            <w:pPr>
              <w:pStyle w:val="tabletextnew1"/>
              <w:tabs>
                <w:tab w:val="center" w:pos="4320"/>
              </w:tabs>
            </w:pPr>
            <w:r>
              <w:t>I</w:t>
            </w:r>
            <w:r w:rsidRPr="00696B34">
              <w:t xml:space="preserve">ndicates that project account strings </w:t>
            </w:r>
            <w:r>
              <w:t>apply</w:t>
            </w:r>
            <w:r w:rsidRPr="00696B34">
              <w:t xml:space="preserve"> as part of the journal entry</w:t>
            </w:r>
            <w:r>
              <w:t>, if selected</w:t>
            </w:r>
            <w:r w:rsidRPr="00696B34">
              <w:t xml:space="preserve">. </w:t>
            </w:r>
          </w:p>
        </w:tc>
        <w:tc>
          <w:tcPr>
            <w:tcW w:w="3150" w:type="dxa"/>
          </w:tcPr>
          <w:p w14:paraId="2C2DC29C" w14:textId="77777777" w:rsidR="00CF2136" w:rsidRPr="00696B34" w:rsidRDefault="00CF2136" w:rsidP="003C1299">
            <w:pPr>
              <w:pStyle w:val="TableContents"/>
              <w:rPr>
                <w:rFonts w:cs="Arial"/>
              </w:rPr>
            </w:pPr>
          </w:p>
        </w:tc>
      </w:tr>
      <w:tr w:rsidR="00CF2136" w:rsidRPr="00696B34" w14:paraId="544F424C" w14:textId="77777777" w:rsidTr="00946B99">
        <w:trPr>
          <w:cantSplit/>
        </w:trPr>
        <w:tc>
          <w:tcPr>
            <w:tcW w:w="1920" w:type="dxa"/>
          </w:tcPr>
          <w:p w14:paraId="0CB3E6C9" w14:textId="77777777" w:rsidR="00CF2136" w:rsidRPr="00696B34" w:rsidRDefault="00CF2136" w:rsidP="003C1299">
            <w:pPr>
              <w:pStyle w:val="TableContents"/>
              <w:rPr>
                <w:rFonts w:cs="Arial"/>
              </w:rPr>
            </w:pPr>
            <w:r w:rsidRPr="00696B34">
              <w:rPr>
                <w:rFonts w:cs="Arial"/>
              </w:rPr>
              <w:t>Transaction Type</w:t>
            </w:r>
          </w:p>
        </w:tc>
        <w:tc>
          <w:tcPr>
            <w:tcW w:w="4440" w:type="dxa"/>
          </w:tcPr>
          <w:p w14:paraId="6CA95BFF" w14:textId="77777777" w:rsidR="00CF2136" w:rsidRPr="00696B34" w:rsidRDefault="00CF2136" w:rsidP="003C1299">
            <w:pPr>
              <w:pStyle w:val="tabletextnew1"/>
              <w:tabs>
                <w:tab w:val="center" w:pos="4320"/>
              </w:tabs>
            </w:pPr>
            <w:r>
              <w:t xml:space="preserve">Indicates </w:t>
            </w:r>
            <w:r w:rsidRPr="00696B34">
              <w:t>how the journ</w:t>
            </w:r>
            <w:r>
              <w:t xml:space="preserve">al transaction was made: by adjustment or by wire transfer. Select the blank option to omit this value. </w:t>
            </w:r>
            <w:r w:rsidRPr="00696B34">
              <w:br/>
              <w:t xml:space="preserve">This information appears in the thirtieth position of the comment field when the journal is posted. </w:t>
            </w:r>
          </w:p>
        </w:tc>
        <w:tc>
          <w:tcPr>
            <w:tcW w:w="3150" w:type="dxa"/>
          </w:tcPr>
          <w:p w14:paraId="383B4192" w14:textId="77777777" w:rsidR="00CF2136" w:rsidRPr="00696B34" w:rsidRDefault="00CF2136" w:rsidP="003C1299">
            <w:pPr>
              <w:pStyle w:val="TableContents"/>
              <w:rPr>
                <w:rFonts w:cs="Arial"/>
              </w:rPr>
            </w:pPr>
          </w:p>
        </w:tc>
      </w:tr>
    </w:tbl>
    <w:p w14:paraId="031B82EE" w14:textId="77777777" w:rsidR="005E44F1" w:rsidRDefault="005E44F1">
      <w:pPr>
        <w:spacing w:after="160" w:line="259" w:lineRule="auto"/>
        <w:rPr>
          <w:rFonts w:asciiTheme="majorHAnsi" w:eastAsiaTheme="majorEastAsia" w:hAnsiTheme="majorHAnsi" w:cstheme="majorBidi"/>
          <w:color w:val="2E74B5" w:themeColor="accent1" w:themeShade="BF"/>
          <w:sz w:val="28"/>
          <w:szCs w:val="28"/>
        </w:rPr>
      </w:pPr>
      <w:r>
        <w:rPr>
          <w:rFonts w:asciiTheme="majorHAnsi" w:eastAsiaTheme="majorEastAsia" w:hAnsiTheme="majorHAnsi" w:cstheme="majorBidi"/>
          <w:color w:val="2E74B5" w:themeColor="accent1" w:themeShade="BF"/>
          <w:sz w:val="28"/>
          <w:szCs w:val="28"/>
        </w:rPr>
        <w:br w:type="page"/>
      </w:r>
    </w:p>
    <w:p w14:paraId="0D1D4CE1" w14:textId="6CE0B20D" w:rsidR="00CF2136" w:rsidRPr="00CF2136" w:rsidRDefault="00CF2136" w:rsidP="00CF2136">
      <w:pPr>
        <w:pStyle w:val="ListNumbered"/>
        <w:numPr>
          <w:ilvl w:val="0"/>
          <w:numId w:val="0"/>
        </w:numPr>
        <w:tabs>
          <w:tab w:val="num" w:pos="360"/>
        </w:tabs>
        <w:spacing w:after="160"/>
        <w:rPr>
          <w:rFonts w:asciiTheme="majorHAnsi" w:eastAsiaTheme="majorEastAsia" w:hAnsiTheme="majorHAnsi" w:cstheme="majorBidi"/>
          <w:color w:val="2E74B5" w:themeColor="accent1" w:themeShade="BF"/>
          <w:sz w:val="28"/>
          <w:szCs w:val="28"/>
        </w:rPr>
      </w:pPr>
      <w:r w:rsidRPr="00CF2136">
        <w:rPr>
          <w:rFonts w:asciiTheme="majorHAnsi" w:eastAsiaTheme="majorEastAsia" w:hAnsiTheme="majorHAnsi" w:cstheme="majorBidi"/>
          <w:color w:val="2E74B5" w:themeColor="accent1" w:themeShade="BF"/>
          <w:sz w:val="28"/>
          <w:szCs w:val="28"/>
        </w:rPr>
        <w:lastRenderedPageBreak/>
        <w:t>Line Detail Field Descriptions</w:t>
      </w:r>
    </w:p>
    <w:tbl>
      <w:tblPr>
        <w:tblW w:w="9420"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23"/>
        <w:gridCol w:w="4237"/>
        <w:gridCol w:w="3060"/>
      </w:tblGrid>
      <w:tr w:rsidR="00CF2136" w:rsidRPr="00696B34" w14:paraId="0D85DB8E" w14:textId="77777777" w:rsidTr="003C1299">
        <w:trPr>
          <w:tblHeader/>
        </w:trPr>
        <w:tc>
          <w:tcPr>
            <w:tcW w:w="2123" w:type="dxa"/>
            <w:shd w:val="clear" w:color="auto" w:fill="9CC2E5" w:themeFill="accent1" w:themeFillTint="99"/>
          </w:tcPr>
          <w:p w14:paraId="712729FD" w14:textId="77777777" w:rsidR="00CF2136" w:rsidRPr="00696B34" w:rsidRDefault="00CF2136" w:rsidP="003C1299">
            <w:pPr>
              <w:pStyle w:val="TableTitle"/>
              <w:rPr>
                <w:rFonts w:cs="Arial"/>
              </w:rPr>
            </w:pPr>
            <w:r w:rsidRPr="00696B34">
              <w:rPr>
                <w:rFonts w:cs="Arial"/>
              </w:rPr>
              <w:t>Field</w:t>
            </w:r>
          </w:p>
        </w:tc>
        <w:tc>
          <w:tcPr>
            <w:tcW w:w="4237" w:type="dxa"/>
            <w:shd w:val="clear" w:color="auto" w:fill="9CC2E5" w:themeFill="accent1" w:themeFillTint="99"/>
          </w:tcPr>
          <w:p w14:paraId="0682C826" w14:textId="77777777" w:rsidR="00CF2136" w:rsidRPr="00696B34" w:rsidRDefault="00CF2136" w:rsidP="003C1299">
            <w:pPr>
              <w:pStyle w:val="TableTitle"/>
              <w:rPr>
                <w:rFonts w:cs="Arial"/>
              </w:rPr>
            </w:pPr>
            <w:r w:rsidRPr="00696B34">
              <w:rPr>
                <w:rFonts w:cs="Arial"/>
              </w:rPr>
              <w:t>Description</w:t>
            </w:r>
          </w:p>
        </w:tc>
        <w:tc>
          <w:tcPr>
            <w:tcW w:w="3060" w:type="dxa"/>
            <w:shd w:val="clear" w:color="auto" w:fill="9CC2E5" w:themeFill="accent1" w:themeFillTint="99"/>
          </w:tcPr>
          <w:p w14:paraId="62450962" w14:textId="77777777" w:rsidR="00CF2136" w:rsidRPr="00696B34" w:rsidRDefault="00CF2136" w:rsidP="003C1299">
            <w:pPr>
              <w:pStyle w:val="TableTitle"/>
              <w:rPr>
                <w:rFonts w:cs="Arial"/>
              </w:rPr>
            </w:pPr>
            <w:r>
              <w:rPr>
                <w:rFonts w:cs="Arial"/>
              </w:rPr>
              <w:t>Notes</w:t>
            </w:r>
          </w:p>
        </w:tc>
      </w:tr>
      <w:tr w:rsidR="00CF2136" w:rsidRPr="00696B34" w14:paraId="27348987" w14:textId="77777777" w:rsidTr="003C1299">
        <w:tc>
          <w:tcPr>
            <w:tcW w:w="2123" w:type="dxa"/>
          </w:tcPr>
          <w:p w14:paraId="6344A017" w14:textId="77777777" w:rsidR="00CF2136" w:rsidRPr="00696B34" w:rsidRDefault="00CF2136" w:rsidP="003C1299">
            <w:pPr>
              <w:pStyle w:val="TableContents"/>
              <w:rPr>
                <w:rFonts w:cs="Arial"/>
              </w:rPr>
            </w:pPr>
            <w:r w:rsidRPr="00696B34">
              <w:rPr>
                <w:rFonts w:cs="Arial"/>
              </w:rPr>
              <w:t>Line</w:t>
            </w:r>
          </w:p>
        </w:tc>
        <w:tc>
          <w:tcPr>
            <w:tcW w:w="4237" w:type="dxa"/>
          </w:tcPr>
          <w:p w14:paraId="5ABE7376" w14:textId="77777777" w:rsidR="00CF2136" w:rsidRPr="00696B34" w:rsidRDefault="00CF2136" w:rsidP="003C1299">
            <w:pPr>
              <w:pStyle w:val="TableContents"/>
              <w:rPr>
                <w:rFonts w:cs="Arial"/>
              </w:rPr>
            </w:pPr>
            <w:r>
              <w:rPr>
                <w:rFonts w:cs="Arial"/>
              </w:rPr>
              <w:t>Assigns</w:t>
            </w:r>
            <w:r w:rsidRPr="00696B34">
              <w:rPr>
                <w:rFonts w:cs="Arial"/>
              </w:rPr>
              <w:t xml:space="preserve"> the line number of the </w:t>
            </w:r>
            <w:r>
              <w:rPr>
                <w:rFonts w:cs="Arial"/>
              </w:rPr>
              <w:t>j</w:t>
            </w:r>
            <w:r w:rsidRPr="00696B34">
              <w:rPr>
                <w:rFonts w:cs="Arial"/>
              </w:rPr>
              <w:t xml:space="preserve">ournal </w:t>
            </w:r>
            <w:r>
              <w:rPr>
                <w:rFonts w:cs="Arial"/>
              </w:rPr>
              <w:t>e</w:t>
            </w:r>
            <w:r w:rsidRPr="00696B34">
              <w:rPr>
                <w:rFonts w:cs="Arial"/>
              </w:rPr>
              <w:t>ntry.</w:t>
            </w:r>
            <w:r>
              <w:rPr>
                <w:rFonts w:cs="Arial"/>
              </w:rPr>
              <w:t xml:space="preserve"> The program completes this number; there is no access to this field. </w:t>
            </w:r>
          </w:p>
        </w:tc>
        <w:tc>
          <w:tcPr>
            <w:tcW w:w="3060" w:type="dxa"/>
          </w:tcPr>
          <w:p w14:paraId="57605F4A" w14:textId="77777777" w:rsidR="00CF2136" w:rsidRPr="00696B34" w:rsidRDefault="00CF2136" w:rsidP="003C1299">
            <w:pPr>
              <w:pStyle w:val="TableContents"/>
              <w:rPr>
                <w:rFonts w:cs="Arial"/>
              </w:rPr>
            </w:pPr>
          </w:p>
        </w:tc>
      </w:tr>
      <w:tr w:rsidR="00CF2136" w:rsidRPr="00696B34" w14:paraId="712B081C" w14:textId="77777777" w:rsidTr="003C1299">
        <w:tc>
          <w:tcPr>
            <w:tcW w:w="2123" w:type="dxa"/>
          </w:tcPr>
          <w:p w14:paraId="258CCC3F" w14:textId="77777777" w:rsidR="00CF2136" w:rsidRDefault="00CF2136" w:rsidP="003C1299">
            <w:pPr>
              <w:pStyle w:val="TableContents"/>
              <w:rPr>
                <w:rFonts w:cs="Arial"/>
              </w:rPr>
            </w:pPr>
            <w:r>
              <w:rPr>
                <w:rFonts w:cs="Arial"/>
              </w:rPr>
              <w:t>T</w:t>
            </w:r>
          </w:p>
        </w:tc>
        <w:tc>
          <w:tcPr>
            <w:tcW w:w="4237" w:type="dxa"/>
          </w:tcPr>
          <w:p w14:paraId="25845C50" w14:textId="77777777" w:rsidR="00CF2136" w:rsidRDefault="00CF2136" w:rsidP="003C1299">
            <w:pPr>
              <w:pStyle w:val="tabletextnew1"/>
            </w:pPr>
            <w:r>
              <w:t>Indicates whether the line is for an expense or funding source string, if the journal entry applies to a project from the Project Accounting module.</w:t>
            </w:r>
          </w:p>
        </w:tc>
        <w:tc>
          <w:tcPr>
            <w:tcW w:w="3060" w:type="dxa"/>
          </w:tcPr>
          <w:p w14:paraId="61D63137" w14:textId="77777777" w:rsidR="00CF2136" w:rsidRPr="00696B34" w:rsidRDefault="00CF2136" w:rsidP="003C1299">
            <w:pPr>
              <w:tabs>
                <w:tab w:val="center" w:pos="4320"/>
              </w:tabs>
              <w:spacing w:before="20" w:after="20"/>
            </w:pPr>
          </w:p>
        </w:tc>
      </w:tr>
      <w:tr w:rsidR="00CF2136" w:rsidRPr="00696B34" w14:paraId="19DC44D5" w14:textId="77777777" w:rsidTr="003C1299">
        <w:tc>
          <w:tcPr>
            <w:tcW w:w="2123" w:type="dxa"/>
          </w:tcPr>
          <w:p w14:paraId="1AE3010D" w14:textId="77777777" w:rsidR="00CF2136" w:rsidRDefault="00CF2136" w:rsidP="003C1299">
            <w:pPr>
              <w:pStyle w:val="TableContents"/>
              <w:rPr>
                <w:rFonts w:cs="Arial"/>
              </w:rPr>
            </w:pPr>
            <w:r>
              <w:rPr>
                <w:rFonts w:cs="Arial"/>
              </w:rPr>
              <w:t>Project String</w:t>
            </w:r>
          </w:p>
        </w:tc>
        <w:tc>
          <w:tcPr>
            <w:tcW w:w="4237" w:type="dxa"/>
          </w:tcPr>
          <w:p w14:paraId="11AC1256" w14:textId="77777777" w:rsidR="00CF2136" w:rsidRDefault="00CF2136" w:rsidP="003C1299">
            <w:pPr>
              <w:pStyle w:val="tabletextnew1"/>
            </w:pPr>
            <w:r>
              <w:t>Provides the project string to which the entry applies. Click the field help button to select a string from a list of available options.</w:t>
            </w:r>
          </w:p>
        </w:tc>
        <w:tc>
          <w:tcPr>
            <w:tcW w:w="3060" w:type="dxa"/>
          </w:tcPr>
          <w:p w14:paraId="11483314" w14:textId="77777777" w:rsidR="00CF2136" w:rsidRPr="00696B34" w:rsidRDefault="00CF2136" w:rsidP="003C1299">
            <w:pPr>
              <w:tabs>
                <w:tab w:val="center" w:pos="4320"/>
              </w:tabs>
              <w:spacing w:before="20" w:after="20"/>
            </w:pPr>
          </w:p>
        </w:tc>
      </w:tr>
      <w:tr w:rsidR="00CF2136" w:rsidRPr="00696B34" w14:paraId="1417676E" w14:textId="77777777" w:rsidTr="003C1299">
        <w:tc>
          <w:tcPr>
            <w:tcW w:w="2123" w:type="dxa"/>
          </w:tcPr>
          <w:p w14:paraId="32496C8E" w14:textId="77777777" w:rsidR="00CF2136" w:rsidRDefault="00CF2136" w:rsidP="003C1299">
            <w:pPr>
              <w:pStyle w:val="TableContents"/>
              <w:rPr>
                <w:rFonts w:cs="Arial"/>
              </w:rPr>
            </w:pPr>
            <w:r>
              <w:rPr>
                <w:rFonts w:cs="Arial"/>
              </w:rPr>
              <w:t>Project Description</w:t>
            </w:r>
          </w:p>
        </w:tc>
        <w:tc>
          <w:tcPr>
            <w:tcW w:w="4237" w:type="dxa"/>
          </w:tcPr>
          <w:p w14:paraId="45D660DF" w14:textId="77777777" w:rsidR="00CF2136" w:rsidRDefault="00CF2136" w:rsidP="003C1299">
            <w:pPr>
              <w:pStyle w:val="tabletextnew1"/>
            </w:pPr>
            <w:r>
              <w:t>Provides the name of the selected project string.</w:t>
            </w:r>
          </w:p>
        </w:tc>
        <w:tc>
          <w:tcPr>
            <w:tcW w:w="3060" w:type="dxa"/>
          </w:tcPr>
          <w:p w14:paraId="4C4F2A52" w14:textId="77777777" w:rsidR="00CF2136" w:rsidRPr="00696B34" w:rsidRDefault="00CF2136" w:rsidP="003C1299">
            <w:pPr>
              <w:tabs>
                <w:tab w:val="center" w:pos="4320"/>
              </w:tabs>
              <w:spacing w:before="20" w:after="20"/>
            </w:pPr>
          </w:p>
        </w:tc>
      </w:tr>
      <w:tr w:rsidR="00CF2136" w:rsidRPr="00696B34" w14:paraId="2D063EFF" w14:textId="77777777" w:rsidTr="003C1299">
        <w:tc>
          <w:tcPr>
            <w:tcW w:w="2123" w:type="dxa"/>
            <w:shd w:val="clear" w:color="auto" w:fill="auto"/>
          </w:tcPr>
          <w:p w14:paraId="60E7A00E" w14:textId="77777777" w:rsidR="00CF2136" w:rsidRPr="00CB1506" w:rsidRDefault="00CF2136" w:rsidP="003C1299">
            <w:pPr>
              <w:pStyle w:val="TableContents"/>
              <w:rPr>
                <w:rFonts w:cs="Arial"/>
              </w:rPr>
            </w:pPr>
            <w:r w:rsidRPr="00CB1506">
              <w:rPr>
                <w:rFonts w:cs="Arial"/>
              </w:rPr>
              <w:t>Org</w:t>
            </w:r>
            <w:r w:rsidRPr="00CB1506">
              <w:rPr>
                <w:rFonts w:cs="Arial"/>
              </w:rPr>
              <w:br/>
              <w:t>Object</w:t>
            </w:r>
            <w:r w:rsidRPr="00CB1506">
              <w:rPr>
                <w:rFonts w:cs="Arial"/>
              </w:rPr>
              <w:br/>
              <w:t>Project</w:t>
            </w:r>
          </w:p>
        </w:tc>
        <w:tc>
          <w:tcPr>
            <w:tcW w:w="4237" w:type="dxa"/>
            <w:shd w:val="clear" w:color="auto" w:fill="auto"/>
          </w:tcPr>
          <w:p w14:paraId="30F422A9" w14:textId="77777777" w:rsidR="00CF2136" w:rsidRPr="00CB1506" w:rsidRDefault="00CF2136" w:rsidP="003C1299">
            <w:pPr>
              <w:pStyle w:val="tabletextnew1"/>
              <w:tabs>
                <w:tab w:val="center" w:pos="4320"/>
              </w:tabs>
            </w:pPr>
            <w:r>
              <w:t>Indicate</w:t>
            </w:r>
            <w:r w:rsidRPr="00CB1506">
              <w:t xml:space="preserve"> the </w:t>
            </w:r>
            <w:r>
              <w:t xml:space="preserve">org, object, and project codes for the </w:t>
            </w:r>
            <w:r w:rsidRPr="00CB1506">
              <w:t xml:space="preserve">general ledger account. </w:t>
            </w:r>
          </w:p>
        </w:tc>
        <w:tc>
          <w:tcPr>
            <w:tcW w:w="3060" w:type="dxa"/>
            <w:shd w:val="clear" w:color="auto" w:fill="auto"/>
          </w:tcPr>
          <w:p w14:paraId="20E2849D" w14:textId="77777777" w:rsidR="00CF2136" w:rsidRPr="00CB1506" w:rsidRDefault="00CF2136" w:rsidP="003C1299">
            <w:pPr>
              <w:tabs>
                <w:tab w:val="center" w:pos="4320"/>
              </w:tabs>
              <w:spacing w:before="20" w:after="20"/>
            </w:pPr>
          </w:p>
        </w:tc>
      </w:tr>
      <w:tr w:rsidR="00CF2136" w:rsidRPr="00696B34" w14:paraId="6B3011D3" w14:textId="77777777" w:rsidTr="003C1299">
        <w:tc>
          <w:tcPr>
            <w:tcW w:w="2123" w:type="dxa"/>
          </w:tcPr>
          <w:p w14:paraId="63AB8CCF" w14:textId="77777777" w:rsidR="00CF2136" w:rsidRPr="00696B34" w:rsidRDefault="00CF2136" w:rsidP="003C1299">
            <w:pPr>
              <w:pStyle w:val="TableContents"/>
              <w:rPr>
                <w:rFonts w:cs="Arial"/>
              </w:rPr>
            </w:pPr>
            <w:r w:rsidRPr="00696B34">
              <w:rPr>
                <w:rFonts w:cs="Arial"/>
              </w:rPr>
              <w:t>Account Description</w:t>
            </w:r>
          </w:p>
        </w:tc>
        <w:tc>
          <w:tcPr>
            <w:tcW w:w="4237" w:type="dxa"/>
          </w:tcPr>
          <w:p w14:paraId="4745C8AD" w14:textId="77777777" w:rsidR="00CF2136" w:rsidRPr="00696B34" w:rsidRDefault="00CF2136" w:rsidP="003C1299">
            <w:pPr>
              <w:pStyle w:val="TableContents"/>
              <w:rPr>
                <w:rFonts w:cs="Arial"/>
              </w:rPr>
            </w:pPr>
            <w:r>
              <w:rPr>
                <w:rFonts w:cs="Arial"/>
              </w:rPr>
              <w:t xml:space="preserve">Provides the account </w:t>
            </w:r>
            <w:r w:rsidRPr="00696B34">
              <w:rPr>
                <w:rFonts w:cs="Arial"/>
              </w:rPr>
              <w:t>description from the Chart of Accounts for the selected</w:t>
            </w:r>
            <w:r>
              <w:rPr>
                <w:rFonts w:cs="Arial"/>
              </w:rPr>
              <w:t xml:space="preserve"> general ledger account. </w:t>
            </w:r>
          </w:p>
        </w:tc>
        <w:tc>
          <w:tcPr>
            <w:tcW w:w="3060" w:type="dxa"/>
          </w:tcPr>
          <w:p w14:paraId="5B3068C4" w14:textId="77777777" w:rsidR="00CF2136" w:rsidRPr="00696B34" w:rsidRDefault="00CF2136" w:rsidP="003C1299">
            <w:pPr>
              <w:pStyle w:val="TableContents"/>
              <w:rPr>
                <w:rFonts w:cs="Arial"/>
              </w:rPr>
            </w:pPr>
          </w:p>
        </w:tc>
      </w:tr>
      <w:tr w:rsidR="00CF2136" w:rsidRPr="00696B34" w14:paraId="4B19DC44" w14:textId="77777777" w:rsidTr="003C1299">
        <w:tc>
          <w:tcPr>
            <w:tcW w:w="2123" w:type="dxa"/>
          </w:tcPr>
          <w:p w14:paraId="2E28B7B3" w14:textId="77777777" w:rsidR="00CF2136" w:rsidRPr="00696B34" w:rsidRDefault="00CF2136" w:rsidP="003C1299">
            <w:pPr>
              <w:pStyle w:val="TableContents"/>
              <w:rPr>
                <w:rFonts w:cs="Arial"/>
              </w:rPr>
            </w:pPr>
            <w:r w:rsidRPr="00696B34">
              <w:rPr>
                <w:rFonts w:cs="Arial"/>
              </w:rPr>
              <w:t>Line Description</w:t>
            </w:r>
          </w:p>
        </w:tc>
        <w:tc>
          <w:tcPr>
            <w:tcW w:w="4237" w:type="dxa"/>
          </w:tcPr>
          <w:p w14:paraId="6B1C252B" w14:textId="77777777" w:rsidR="00CF2136" w:rsidRPr="00696B34" w:rsidRDefault="00CF2136" w:rsidP="003C1299">
            <w:pPr>
              <w:tabs>
                <w:tab w:val="center" w:pos="4320"/>
              </w:tabs>
              <w:spacing w:before="20" w:after="20"/>
            </w:pPr>
            <w:r>
              <w:t xml:space="preserve">Contains the </w:t>
            </w:r>
            <w:r w:rsidRPr="00696B34">
              <w:t xml:space="preserve">user-defined description </w:t>
            </w:r>
            <w:r>
              <w:t xml:space="preserve">for the individual line posting. The description can contain up to 30 characters. </w:t>
            </w:r>
          </w:p>
        </w:tc>
        <w:tc>
          <w:tcPr>
            <w:tcW w:w="3060" w:type="dxa"/>
          </w:tcPr>
          <w:p w14:paraId="31CAC5FA" w14:textId="77777777" w:rsidR="00CF2136" w:rsidRPr="00696B34" w:rsidRDefault="00CF2136" w:rsidP="003C1299">
            <w:pPr>
              <w:tabs>
                <w:tab w:val="center" w:pos="4320"/>
              </w:tabs>
              <w:spacing w:before="20" w:after="20"/>
            </w:pPr>
          </w:p>
        </w:tc>
      </w:tr>
      <w:tr w:rsidR="00CF2136" w:rsidRPr="00696B34" w14:paraId="5EA3F61A" w14:textId="77777777" w:rsidTr="003C1299">
        <w:tc>
          <w:tcPr>
            <w:tcW w:w="2123" w:type="dxa"/>
          </w:tcPr>
          <w:p w14:paraId="3A23EB61" w14:textId="77777777" w:rsidR="00CF2136" w:rsidRPr="00696B34" w:rsidRDefault="00CF2136" w:rsidP="003C1299">
            <w:pPr>
              <w:pStyle w:val="TableContents"/>
              <w:rPr>
                <w:rFonts w:cs="Arial"/>
              </w:rPr>
            </w:pPr>
            <w:r w:rsidRPr="00696B34">
              <w:rPr>
                <w:rFonts w:cs="Arial"/>
              </w:rPr>
              <w:t>Ref</w:t>
            </w:r>
            <w:r>
              <w:rPr>
                <w:rFonts w:cs="Arial"/>
              </w:rPr>
              <w:t xml:space="preserve"> </w:t>
            </w:r>
            <w:r w:rsidRPr="00696B34">
              <w:rPr>
                <w:rFonts w:cs="Arial"/>
              </w:rPr>
              <w:t>1</w:t>
            </w:r>
          </w:p>
        </w:tc>
        <w:tc>
          <w:tcPr>
            <w:tcW w:w="4237" w:type="dxa"/>
          </w:tcPr>
          <w:p w14:paraId="0F09B771" w14:textId="77777777" w:rsidR="00CF2136" w:rsidRPr="00696B34" w:rsidRDefault="00CF2136" w:rsidP="003C1299">
            <w:pPr>
              <w:tabs>
                <w:tab w:val="center" w:pos="4320"/>
              </w:tabs>
              <w:spacing w:before="20" w:after="20"/>
            </w:pPr>
            <w:r>
              <w:t xml:space="preserve">Specifies the </w:t>
            </w:r>
            <w:r w:rsidRPr="00696B34">
              <w:t xml:space="preserve">user-defined short description of the posting for the individual </w:t>
            </w:r>
            <w:r>
              <w:t xml:space="preserve">journal </w:t>
            </w:r>
            <w:r w:rsidRPr="00696B34">
              <w:t>line.</w:t>
            </w:r>
            <w:r>
              <w:t xml:space="preserve"> The description can contain up to 10 characters.</w:t>
            </w:r>
          </w:p>
        </w:tc>
        <w:tc>
          <w:tcPr>
            <w:tcW w:w="3060" w:type="dxa"/>
          </w:tcPr>
          <w:p w14:paraId="02CF1D4E" w14:textId="77777777" w:rsidR="00CF2136" w:rsidRPr="00696B34" w:rsidRDefault="00CF2136" w:rsidP="003C1299">
            <w:pPr>
              <w:tabs>
                <w:tab w:val="center" w:pos="4320"/>
              </w:tabs>
              <w:spacing w:before="20" w:after="20"/>
            </w:pPr>
          </w:p>
        </w:tc>
      </w:tr>
      <w:tr w:rsidR="00CF2136" w:rsidRPr="00696B34" w14:paraId="4EC9A2B3" w14:textId="77777777" w:rsidTr="003C1299">
        <w:tc>
          <w:tcPr>
            <w:tcW w:w="2123" w:type="dxa"/>
          </w:tcPr>
          <w:p w14:paraId="53252933" w14:textId="77777777" w:rsidR="00CF2136" w:rsidRPr="00696B34" w:rsidRDefault="00CF2136" w:rsidP="003C1299">
            <w:pPr>
              <w:pStyle w:val="TableContents"/>
              <w:rPr>
                <w:rFonts w:cs="Arial"/>
              </w:rPr>
            </w:pPr>
            <w:r>
              <w:rPr>
                <w:rFonts w:cs="Arial"/>
              </w:rPr>
              <w:t>Effective Date</w:t>
            </w:r>
          </w:p>
        </w:tc>
        <w:tc>
          <w:tcPr>
            <w:tcW w:w="4237" w:type="dxa"/>
          </w:tcPr>
          <w:p w14:paraId="53AA6DA1" w14:textId="77777777" w:rsidR="00CF2136" w:rsidRDefault="00CF2136" w:rsidP="003C1299">
            <w:pPr>
              <w:pStyle w:val="TableContents"/>
              <w:rPr>
                <w:rFonts w:cs="Arial"/>
              </w:rPr>
            </w:pPr>
            <w:r>
              <w:rPr>
                <w:rFonts w:cs="Arial"/>
              </w:rPr>
              <w:t xml:space="preserve">Indicates the date the transaction affects the general ledger. </w:t>
            </w:r>
          </w:p>
        </w:tc>
        <w:tc>
          <w:tcPr>
            <w:tcW w:w="3060" w:type="dxa"/>
          </w:tcPr>
          <w:p w14:paraId="4C3CAD1A" w14:textId="77777777" w:rsidR="00CF2136" w:rsidRPr="00696B34" w:rsidRDefault="00CF2136" w:rsidP="003C1299">
            <w:pPr>
              <w:pStyle w:val="TableContents"/>
              <w:rPr>
                <w:rFonts w:cs="Arial"/>
              </w:rPr>
            </w:pPr>
          </w:p>
        </w:tc>
      </w:tr>
      <w:tr w:rsidR="00CF2136" w:rsidRPr="00696B34" w14:paraId="2E23F1AA" w14:textId="77777777" w:rsidTr="003C1299">
        <w:tc>
          <w:tcPr>
            <w:tcW w:w="2123" w:type="dxa"/>
          </w:tcPr>
          <w:p w14:paraId="28738838" w14:textId="77777777" w:rsidR="00CF2136" w:rsidRPr="00696B34" w:rsidRDefault="00CF2136" w:rsidP="003C1299">
            <w:pPr>
              <w:pStyle w:val="TableContents"/>
              <w:rPr>
                <w:rFonts w:cs="Arial"/>
              </w:rPr>
            </w:pPr>
            <w:r w:rsidRPr="00696B34">
              <w:rPr>
                <w:rFonts w:cs="Arial"/>
              </w:rPr>
              <w:t>D/C</w:t>
            </w:r>
          </w:p>
        </w:tc>
        <w:tc>
          <w:tcPr>
            <w:tcW w:w="4237" w:type="dxa"/>
          </w:tcPr>
          <w:p w14:paraId="733D81FD" w14:textId="77777777" w:rsidR="00CF2136" w:rsidRPr="00696B34" w:rsidRDefault="00CF2136" w:rsidP="003C1299">
            <w:pPr>
              <w:pStyle w:val="TableContents"/>
              <w:rPr>
                <w:rFonts w:cs="Arial"/>
              </w:rPr>
            </w:pPr>
            <w:r>
              <w:rPr>
                <w:rFonts w:cs="Arial"/>
              </w:rPr>
              <w:t xml:space="preserve">Identifies if the line is a debit (D) or credit (C). </w:t>
            </w:r>
          </w:p>
        </w:tc>
        <w:tc>
          <w:tcPr>
            <w:tcW w:w="3060" w:type="dxa"/>
          </w:tcPr>
          <w:p w14:paraId="19B0C937" w14:textId="77777777" w:rsidR="00CF2136" w:rsidRPr="00696B34" w:rsidRDefault="00CF2136" w:rsidP="003C1299">
            <w:pPr>
              <w:pStyle w:val="TableContents"/>
              <w:rPr>
                <w:rFonts w:cs="Arial"/>
              </w:rPr>
            </w:pPr>
          </w:p>
        </w:tc>
      </w:tr>
      <w:tr w:rsidR="00CF2136" w:rsidRPr="00696B34" w14:paraId="1CC3BF9B" w14:textId="77777777" w:rsidTr="003C1299">
        <w:tc>
          <w:tcPr>
            <w:tcW w:w="2123" w:type="dxa"/>
          </w:tcPr>
          <w:p w14:paraId="33FAC074" w14:textId="77777777" w:rsidR="00CF2136" w:rsidRPr="00696B34" w:rsidRDefault="00CF2136" w:rsidP="003C1299">
            <w:pPr>
              <w:pStyle w:val="TableContents"/>
              <w:rPr>
                <w:rFonts w:cs="Arial"/>
              </w:rPr>
            </w:pPr>
            <w:r w:rsidRPr="00696B34">
              <w:rPr>
                <w:rFonts w:cs="Arial"/>
              </w:rPr>
              <w:t>Amount</w:t>
            </w:r>
          </w:p>
        </w:tc>
        <w:tc>
          <w:tcPr>
            <w:tcW w:w="4237" w:type="dxa"/>
          </w:tcPr>
          <w:p w14:paraId="35B5F6BC" w14:textId="77777777" w:rsidR="00CF2136" w:rsidRPr="00696B34" w:rsidRDefault="00CF2136" w:rsidP="003C1299">
            <w:pPr>
              <w:tabs>
                <w:tab w:val="center" w:pos="4320"/>
              </w:tabs>
              <w:spacing w:before="20" w:after="20"/>
            </w:pPr>
            <w:r>
              <w:t xml:space="preserve">Specifies the amount of the transaction. This should be a positive number. Zeros and negative numbers are not accepted. For this value, the program checks the available budget for expense accounts. The program displays a warning if it detects an over-budget entry; it allows you to continue if you have permissions to make over-budget entries. If you are not authorized to enter over budget amounts, the program does not all you to continue without entry of a supervisor password. </w:t>
            </w:r>
          </w:p>
        </w:tc>
        <w:tc>
          <w:tcPr>
            <w:tcW w:w="3060" w:type="dxa"/>
          </w:tcPr>
          <w:p w14:paraId="20C766E9" w14:textId="77777777" w:rsidR="00CF2136" w:rsidRDefault="00CF2136" w:rsidP="003C1299">
            <w:pPr>
              <w:tabs>
                <w:tab w:val="center" w:pos="4320"/>
              </w:tabs>
              <w:spacing w:before="20" w:after="20"/>
            </w:pPr>
          </w:p>
        </w:tc>
      </w:tr>
    </w:tbl>
    <w:p w14:paraId="1C9E11B6" w14:textId="77777777" w:rsidR="009B6E04" w:rsidRDefault="009B6E04" w:rsidP="001123D3"/>
    <w:sectPr w:rsidR="009B6E04" w:rsidSect="005E44F1">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97165" w14:textId="77777777" w:rsidR="00A936A2" w:rsidRDefault="00A936A2" w:rsidP="00012618">
      <w:r>
        <w:separator/>
      </w:r>
    </w:p>
  </w:endnote>
  <w:endnote w:type="continuationSeparator" w:id="0">
    <w:p w14:paraId="59BD57F3" w14:textId="77777777" w:rsidR="00A936A2" w:rsidRDefault="00A936A2" w:rsidP="0001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A2A91" w14:textId="77777777" w:rsidR="00A936A2" w:rsidRDefault="00A936A2" w:rsidP="00012618">
      <w:r>
        <w:separator/>
      </w:r>
    </w:p>
  </w:footnote>
  <w:footnote w:type="continuationSeparator" w:id="0">
    <w:p w14:paraId="2306D2EA" w14:textId="77777777" w:rsidR="00A936A2" w:rsidRDefault="00A936A2" w:rsidP="0001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434F0"/>
    <w:multiLevelType w:val="hybridMultilevel"/>
    <w:tmpl w:val="5D60A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BA3108"/>
    <w:multiLevelType w:val="hybridMultilevel"/>
    <w:tmpl w:val="6684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442D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FD041A"/>
    <w:multiLevelType w:val="hybridMultilevel"/>
    <w:tmpl w:val="D424F020"/>
    <w:lvl w:ilvl="0" w:tplc="65EC837E">
      <w:start w:val="1"/>
      <w:numFmt w:val="decimal"/>
      <w:pStyle w:val="ListNumbered"/>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157613">
    <w:abstractNumId w:val="3"/>
  </w:num>
  <w:num w:numId="2" w16cid:durableId="1202324139">
    <w:abstractNumId w:val="3"/>
    <w:lvlOverride w:ilvl="0">
      <w:startOverride w:val="1"/>
    </w:lvlOverride>
  </w:num>
  <w:num w:numId="3" w16cid:durableId="2062095773">
    <w:abstractNumId w:val="2"/>
  </w:num>
  <w:num w:numId="4" w16cid:durableId="1418552087">
    <w:abstractNumId w:val="0"/>
  </w:num>
  <w:num w:numId="5" w16cid:durableId="1496022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618"/>
    <w:rsid w:val="00012618"/>
    <w:rsid w:val="001123D3"/>
    <w:rsid w:val="00245402"/>
    <w:rsid w:val="00312862"/>
    <w:rsid w:val="0046020F"/>
    <w:rsid w:val="00577F76"/>
    <w:rsid w:val="005E44F1"/>
    <w:rsid w:val="005F7270"/>
    <w:rsid w:val="007A6C7B"/>
    <w:rsid w:val="00946B99"/>
    <w:rsid w:val="009B6E04"/>
    <w:rsid w:val="009C486E"/>
    <w:rsid w:val="00A936A2"/>
    <w:rsid w:val="00BF06D6"/>
    <w:rsid w:val="00CF2136"/>
    <w:rsid w:val="00E228CE"/>
    <w:rsid w:val="00FB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0BBE0"/>
  <w15:chartTrackingRefBased/>
  <w15:docId w15:val="{4CACDF31-37E2-4296-AB8C-87A7A0FF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E04"/>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01261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01261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1261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1261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01261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0126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26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26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261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61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01261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01261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01261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01261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0126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26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26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2618"/>
    <w:rPr>
      <w:rFonts w:eastAsiaTheme="majorEastAsia" w:cstheme="majorBidi"/>
      <w:color w:val="272727" w:themeColor="text1" w:themeTint="D8"/>
    </w:rPr>
  </w:style>
  <w:style w:type="paragraph" w:styleId="Title">
    <w:name w:val="Title"/>
    <w:basedOn w:val="Normal"/>
    <w:next w:val="Normal"/>
    <w:link w:val="TitleChar"/>
    <w:uiPriority w:val="10"/>
    <w:qFormat/>
    <w:rsid w:val="000126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6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26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26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2618"/>
    <w:pPr>
      <w:spacing w:before="160"/>
      <w:jc w:val="center"/>
    </w:pPr>
    <w:rPr>
      <w:i/>
      <w:iCs/>
      <w:color w:val="404040" w:themeColor="text1" w:themeTint="BF"/>
    </w:rPr>
  </w:style>
  <w:style w:type="character" w:customStyle="1" w:styleId="QuoteChar">
    <w:name w:val="Quote Char"/>
    <w:basedOn w:val="DefaultParagraphFont"/>
    <w:link w:val="Quote"/>
    <w:uiPriority w:val="29"/>
    <w:rsid w:val="00012618"/>
    <w:rPr>
      <w:i/>
      <w:iCs/>
      <w:color w:val="404040" w:themeColor="text1" w:themeTint="BF"/>
    </w:rPr>
  </w:style>
  <w:style w:type="paragraph" w:styleId="ListParagraph">
    <w:name w:val="List Paragraph"/>
    <w:basedOn w:val="Normal"/>
    <w:uiPriority w:val="34"/>
    <w:qFormat/>
    <w:rsid w:val="00012618"/>
    <w:pPr>
      <w:ind w:left="720"/>
      <w:contextualSpacing/>
    </w:pPr>
  </w:style>
  <w:style w:type="character" w:styleId="IntenseEmphasis">
    <w:name w:val="Intense Emphasis"/>
    <w:basedOn w:val="DefaultParagraphFont"/>
    <w:uiPriority w:val="21"/>
    <w:qFormat/>
    <w:rsid w:val="00012618"/>
    <w:rPr>
      <w:i/>
      <w:iCs/>
      <w:color w:val="2E74B5" w:themeColor="accent1" w:themeShade="BF"/>
    </w:rPr>
  </w:style>
  <w:style w:type="paragraph" w:styleId="IntenseQuote">
    <w:name w:val="Intense Quote"/>
    <w:basedOn w:val="Normal"/>
    <w:next w:val="Normal"/>
    <w:link w:val="IntenseQuoteChar"/>
    <w:uiPriority w:val="30"/>
    <w:qFormat/>
    <w:rsid w:val="0001261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2618"/>
    <w:rPr>
      <w:i/>
      <w:iCs/>
      <w:color w:val="2E74B5" w:themeColor="accent1" w:themeShade="BF"/>
    </w:rPr>
  </w:style>
  <w:style w:type="character" w:styleId="IntenseReference">
    <w:name w:val="Intense Reference"/>
    <w:basedOn w:val="DefaultParagraphFont"/>
    <w:uiPriority w:val="32"/>
    <w:qFormat/>
    <w:rsid w:val="00012618"/>
    <w:rPr>
      <w:b/>
      <w:bCs/>
      <w:smallCaps/>
      <w:color w:val="2E74B5" w:themeColor="accent1" w:themeShade="BF"/>
      <w:spacing w:val="5"/>
    </w:rPr>
  </w:style>
  <w:style w:type="paragraph" w:styleId="Header">
    <w:name w:val="header"/>
    <w:basedOn w:val="Normal"/>
    <w:link w:val="HeaderChar"/>
    <w:uiPriority w:val="99"/>
    <w:unhideWhenUsed/>
    <w:rsid w:val="00012618"/>
    <w:pPr>
      <w:tabs>
        <w:tab w:val="center" w:pos="4680"/>
        <w:tab w:val="right" w:pos="9360"/>
      </w:tabs>
    </w:pPr>
  </w:style>
  <w:style w:type="character" w:customStyle="1" w:styleId="HeaderChar">
    <w:name w:val="Header Char"/>
    <w:basedOn w:val="DefaultParagraphFont"/>
    <w:link w:val="Header"/>
    <w:uiPriority w:val="99"/>
    <w:rsid w:val="00012618"/>
  </w:style>
  <w:style w:type="paragraph" w:styleId="Footer">
    <w:name w:val="footer"/>
    <w:basedOn w:val="Normal"/>
    <w:link w:val="FooterChar"/>
    <w:uiPriority w:val="99"/>
    <w:unhideWhenUsed/>
    <w:rsid w:val="00012618"/>
    <w:pPr>
      <w:tabs>
        <w:tab w:val="center" w:pos="4680"/>
        <w:tab w:val="right" w:pos="9360"/>
      </w:tabs>
    </w:pPr>
  </w:style>
  <w:style w:type="character" w:customStyle="1" w:styleId="FooterChar">
    <w:name w:val="Footer Char"/>
    <w:basedOn w:val="DefaultParagraphFont"/>
    <w:link w:val="Footer"/>
    <w:uiPriority w:val="99"/>
    <w:rsid w:val="00012618"/>
  </w:style>
  <w:style w:type="paragraph" w:customStyle="1" w:styleId="ListNumbered">
    <w:name w:val="List Numbered"/>
    <w:basedOn w:val="Normal"/>
    <w:link w:val="ListNumberedChar"/>
    <w:qFormat/>
    <w:rsid w:val="009B6E04"/>
    <w:pPr>
      <w:numPr>
        <w:numId w:val="1"/>
      </w:numPr>
      <w:spacing w:before="120" w:after="120"/>
    </w:pPr>
    <w:rPr>
      <w:rFonts w:cs="Arial"/>
      <w:szCs w:val="22"/>
    </w:rPr>
  </w:style>
  <w:style w:type="character" w:customStyle="1" w:styleId="ListNumberedChar">
    <w:name w:val="List Numbered Char"/>
    <w:basedOn w:val="DefaultParagraphFont"/>
    <w:link w:val="ListNumbered"/>
    <w:rsid w:val="009B6E04"/>
    <w:rPr>
      <w:rFonts w:ascii="Arial" w:eastAsia="Times New Roman" w:hAnsi="Arial" w:cs="Arial"/>
    </w:rPr>
  </w:style>
  <w:style w:type="numbering" w:styleId="111111">
    <w:name w:val="Outline List 2"/>
    <w:basedOn w:val="NoList"/>
    <w:uiPriority w:val="99"/>
    <w:semiHidden/>
    <w:unhideWhenUsed/>
    <w:rsid w:val="009B6E04"/>
    <w:pPr>
      <w:numPr>
        <w:numId w:val="3"/>
      </w:numPr>
    </w:pPr>
  </w:style>
  <w:style w:type="paragraph" w:customStyle="1" w:styleId="tabletextnew1">
    <w:name w:val="tabletextnew1"/>
    <w:basedOn w:val="Normal"/>
    <w:rsid w:val="00CF2136"/>
    <w:rPr>
      <w:rFonts w:cs="Arial"/>
      <w:color w:val="000000"/>
      <w:szCs w:val="22"/>
    </w:rPr>
  </w:style>
  <w:style w:type="paragraph" w:customStyle="1" w:styleId="TableTitle">
    <w:name w:val="TableTitle"/>
    <w:basedOn w:val="Normal"/>
    <w:rsid w:val="00CF2136"/>
    <w:pPr>
      <w:tabs>
        <w:tab w:val="left" w:pos="748"/>
        <w:tab w:val="center" w:pos="4320"/>
        <w:tab w:val="right" w:pos="8640"/>
        <w:tab w:val="right" w:pos="9911"/>
      </w:tabs>
      <w:spacing w:before="20" w:after="20"/>
    </w:pPr>
    <w:rPr>
      <w:b/>
      <w:szCs w:val="24"/>
    </w:rPr>
  </w:style>
  <w:style w:type="paragraph" w:customStyle="1" w:styleId="TableContents">
    <w:name w:val="TableContents"/>
    <w:basedOn w:val="Normal"/>
    <w:rsid w:val="00CF2136"/>
    <w:pPr>
      <w:tabs>
        <w:tab w:val="left" w:pos="748"/>
        <w:tab w:val="center" w:pos="4320"/>
        <w:tab w:val="right" w:pos="8640"/>
        <w:tab w:val="right" w:pos="9911"/>
      </w:tabs>
      <w:spacing w:before="20" w:after="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Oppeneer, John L.</dc:creator>
  <cp:keywords/>
  <dc:description/>
  <cp:lastModifiedBy>Kaufmann, Julie</cp:lastModifiedBy>
  <cp:revision>2</cp:revision>
  <dcterms:created xsi:type="dcterms:W3CDTF">2025-03-18T12:52:00Z</dcterms:created>
  <dcterms:modified xsi:type="dcterms:W3CDTF">2025-03-18T12:52:00Z</dcterms:modified>
</cp:coreProperties>
</file>